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E" w:rsidRDefault="00285521" w:rsidP="00CB006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 w:rsidR="001B1C76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CB006E" w:rsidRPr="00CB006E">
        <w:rPr>
          <w:rFonts w:ascii="方正小标宋简体" w:eastAsia="方正小标宋简体" w:hint="eastAsia"/>
          <w:sz w:val="44"/>
          <w:szCs w:val="44"/>
        </w:rPr>
        <w:t>转移支付执行情况说明</w:t>
      </w:r>
    </w:p>
    <w:p w:rsidR="001B1C76" w:rsidRDefault="001B1C76" w:rsidP="001B1C76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hint="eastAsia"/>
          <w:color w:val="auto"/>
          <w:sz w:val="32"/>
          <w:szCs w:val="32"/>
        </w:rPr>
      </w:pPr>
    </w:p>
    <w:p w:rsidR="00A653C2" w:rsidRPr="00285521" w:rsidRDefault="00A653C2" w:rsidP="001B1C76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auto"/>
          <w:sz w:val="32"/>
          <w:szCs w:val="32"/>
        </w:rPr>
      </w:pP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2</w:t>
      </w:r>
      <w:r w:rsidR="001B1C76">
        <w:rPr>
          <w:rFonts w:ascii="仿宋_GB2312" w:eastAsia="仿宋_GB2312" w:hAnsi="仿宋" w:hint="eastAsia"/>
          <w:color w:val="auto"/>
          <w:sz w:val="32"/>
          <w:szCs w:val="32"/>
        </w:rPr>
        <w:t>020</w:t>
      </w: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年，</w:t>
      </w:r>
      <w:r w:rsidRPr="00285521">
        <w:rPr>
          <w:rFonts w:ascii="仿宋_GB2312" w:eastAsia="仿宋_GB2312" w:hint="eastAsia"/>
          <w:color w:val="auto"/>
          <w:sz w:val="32"/>
          <w:szCs w:val="32"/>
        </w:rPr>
        <w:t>共到位上级补助资金</w:t>
      </w:r>
      <w:r w:rsidR="001B1C76">
        <w:rPr>
          <w:rFonts w:ascii="仿宋_GB2312" w:eastAsia="仿宋_GB2312" w:hint="eastAsia"/>
          <w:color w:val="auto"/>
          <w:sz w:val="32"/>
          <w:szCs w:val="32"/>
        </w:rPr>
        <w:t>190570</w:t>
      </w:r>
      <w:r w:rsidRPr="00285521">
        <w:rPr>
          <w:rFonts w:ascii="仿宋_GB2312" w:eastAsia="仿宋_GB2312" w:hint="eastAsia"/>
          <w:color w:val="auto"/>
          <w:sz w:val="32"/>
          <w:szCs w:val="32"/>
        </w:rPr>
        <w:t>万元。</w:t>
      </w: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其</w:t>
      </w:r>
      <w:bookmarkStart w:id="0" w:name="_GoBack"/>
      <w:bookmarkEnd w:id="0"/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中：返还性收入1207万元；一般性转移支付补助</w:t>
      </w:r>
      <w:r w:rsidR="001B1C76">
        <w:rPr>
          <w:rFonts w:ascii="仿宋_GB2312" w:eastAsia="仿宋_GB2312" w:hAnsi="仿宋" w:hint="eastAsia"/>
          <w:color w:val="auto"/>
          <w:sz w:val="32"/>
          <w:szCs w:val="32"/>
        </w:rPr>
        <w:t>152380</w:t>
      </w: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万元；专项转移支付收入</w:t>
      </w:r>
      <w:r w:rsidR="001B1C76">
        <w:rPr>
          <w:rFonts w:ascii="仿宋_GB2312" w:eastAsia="仿宋_GB2312" w:hAnsi="仿宋" w:hint="eastAsia"/>
          <w:color w:val="auto"/>
          <w:sz w:val="32"/>
          <w:szCs w:val="32"/>
        </w:rPr>
        <w:t>36983</w:t>
      </w: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万元</w:t>
      </w:r>
      <w:r w:rsidRPr="00047704">
        <w:rPr>
          <w:rFonts w:ascii="仿宋_GB2312" w:eastAsia="仿宋_GB2312" w:hAnsi="仿宋" w:hint="eastAsia"/>
          <w:color w:val="auto"/>
          <w:sz w:val="32"/>
          <w:szCs w:val="32"/>
        </w:rPr>
        <w:t>。政府性基金补助</w:t>
      </w:r>
      <w:r w:rsidR="00047704" w:rsidRPr="00047704">
        <w:rPr>
          <w:rFonts w:ascii="仿宋_GB2312" w:eastAsia="仿宋_GB2312" w:hAnsi="仿宋" w:hint="eastAsia"/>
          <w:color w:val="auto"/>
          <w:sz w:val="32"/>
          <w:szCs w:val="32"/>
        </w:rPr>
        <w:t>6858</w:t>
      </w:r>
      <w:r w:rsidRPr="00047704">
        <w:rPr>
          <w:rFonts w:ascii="仿宋_GB2312" w:eastAsia="仿宋_GB2312" w:hAnsi="仿宋" w:hint="eastAsia"/>
          <w:color w:val="auto"/>
          <w:sz w:val="32"/>
          <w:szCs w:val="32"/>
        </w:rPr>
        <w:t>万元。</w:t>
      </w: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 xml:space="preserve">具体明细如下：　　</w:t>
      </w:r>
    </w:p>
    <w:p w:rsidR="00A653C2" w:rsidRPr="00285521" w:rsidRDefault="00A653C2" w:rsidP="001B1C76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auto"/>
          <w:sz w:val="32"/>
          <w:szCs w:val="32"/>
        </w:rPr>
      </w:pP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返还性收入1207万元，其中：增值税和消费税税收返还收入333万元，所得税基数返还收入247万元，成品油价格改革税收返还收入10万元，增值税“五五分享”税收返还收入617万元。</w:t>
      </w:r>
    </w:p>
    <w:p w:rsidR="00A653C2" w:rsidRPr="00285521" w:rsidRDefault="00A653C2" w:rsidP="001B1C76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auto"/>
          <w:sz w:val="32"/>
          <w:szCs w:val="32"/>
        </w:rPr>
      </w:pP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一般性转移支付收入</w:t>
      </w:r>
      <w:r w:rsidR="001B1C76">
        <w:rPr>
          <w:rFonts w:ascii="仿宋_GB2312" w:eastAsia="仿宋_GB2312" w:hAnsi="仿宋" w:hint="eastAsia"/>
          <w:color w:val="auto"/>
          <w:sz w:val="32"/>
          <w:szCs w:val="32"/>
        </w:rPr>
        <w:t>152380</w:t>
      </w: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万元，其中：均衡性转移支付补助收入1</w:t>
      </w:r>
      <w:r w:rsidR="001B1C76">
        <w:rPr>
          <w:rFonts w:ascii="仿宋_GB2312" w:eastAsia="仿宋_GB2312" w:hAnsi="仿宋" w:hint="eastAsia"/>
          <w:color w:val="auto"/>
          <w:sz w:val="32"/>
          <w:szCs w:val="32"/>
        </w:rPr>
        <w:t>1752</w:t>
      </w: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万元，县级基本财力保障</w:t>
      </w:r>
      <w:proofErr w:type="gramStart"/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机制奖补</w:t>
      </w:r>
      <w:proofErr w:type="gramEnd"/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资金收入</w:t>
      </w:r>
      <w:r w:rsidR="001B1C76">
        <w:rPr>
          <w:rFonts w:ascii="仿宋_GB2312" w:eastAsia="仿宋_GB2312" w:hAnsi="仿宋" w:hint="eastAsia"/>
          <w:color w:val="auto"/>
          <w:sz w:val="32"/>
          <w:szCs w:val="32"/>
        </w:rPr>
        <w:t>11121</w:t>
      </w: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万元，结算补助收入</w:t>
      </w:r>
      <w:r w:rsidR="001B1C76">
        <w:rPr>
          <w:rFonts w:ascii="仿宋_GB2312" w:eastAsia="仿宋_GB2312" w:hAnsi="仿宋" w:hint="eastAsia"/>
          <w:color w:val="auto"/>
          <w:sz w:val="32"/>
          <w:szCs w:val="32"/>
        </w:rPr>
        <w:t>5674</w:t>
      </w: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万元，资源枯竭型城市转移支付补助收入</w:t>
      </w:r>
      <w:r w:rsidR="001B1C76">
        <w:rPr>
          <w:rFonts w:ascii="仿宋_GB2312" w:eastAsia="仿宋_GB2312" w:hAnsi="仿宋" w:hint="eastAsia"/>
          <w:color w:val="auto"/>
          <w:sz w:val="32"/>
          <w:szCs w:val="32"/>
        </w:rPr>
        <w:t>16932</w:t>
      </w:r>
      <w:r w:rsidRPr="00285521">
        <w:rPr>
          <w:rFonts w:ascii="仿宋_GB2312" w:eastAsia="仿宋_GB2312" w:hAnsi="仿宋" w:hint="eastAsia"/>
          <w:color w:val="auto"/>
          <w:sz w:val="32"/>
          <w:szCs w:val="32"/>
        </w:rPr>
        <w:t>万元，企事业单位划转补助收入</w:t>
      </w:r>
      <w:r w:rsidR="001B1C76">
        <w:rPr>
          <w:rFonts w:ascii="仿宋_GB2312" w:eastAsia="仿宋_GB2312" w:hAnsi="仿宋" w:hint="eastAsia"/>
          <w:color w:val="auto"/>
          <w:sz w:val="32"/>
          <w:szCs w:val="32"/>
        </w:rPr>
        <w:t>-1699万元，</w:t>
      </w:r>
      <w:r w:rsidR="001B1C76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重点生态功能区转移支付收入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10779</w:t>
      </w:r>
      <w:r w:rsidR="001B1C76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万元，固定数额补助收入121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4</w:t>
      </w:r>
      <w:r w:rsidR="001B1C76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4万元，民族地区转移支付收入1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3916</w:t>
      </w:r>
      <w:r w:rsidR="001B1C76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万元，贫困地区转移支付收入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4163</w:t>
      </w:r>
      <w:r w:rsidR="001B1C76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公共安全共同财政事权转移支付收入</w:t>
      </w:r>
      <w:r w:rsidR="00F4716E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3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57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万元，教育共同财政事权转移支付收入</w:t>
      </w:r>
      <w:r w:rsidR="00F4716E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1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898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万元，文化旅游体育与传媒共同财政事权转移支付收入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529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万元，社会保障和就业共同财政事权转移支付收入</w:t>
      </w:r>
      <w:r w:rsidR="00F4716E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5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905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万元，卫生健康共同财政事权转移支付收入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1219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万元，节能环保共同财政事权转移支付收入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387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万元，农林水共同财政事权转移支付收入</w:t>
      </w:r>
      <w:r w:rsidR="00F4716E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2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3574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万元，交通运输共同财政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lastRenderedPageBreak/>
        <w:t>事权转移支付收入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32382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万元，住房保障共同财政事权转移支付收入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26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</w:t>
      </w:r>
      <w:r w:rsidR="001B1C76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其他一般性转移支付收入</w:t>
      </w:r>
      <w:r w:rsidR="001B1C76">
        <w:rPr>
          <w:rFonts w:ascii="仿宋_GB2312" w:eastAsia="仿宋_GB2312" w:hAnsi="Arial" w:cs="Arial" w:hint="eastAsia"/>
          <w:color w:val="auto"/>
          <w:sz w:val="32"/>
          <w:szCs w:val="32"/>
        </w:rPr>
        <w:t>1321</w:t>
      </w:r>
      <w:r w:rsidR="001B1C76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 xml:space="preserve">万元。　</w:t>
      </w:r>
    </w:p>
    <w:p w:rsidR="00A653C2" w:rsidRPr="00285521" w:rsidRDefault="00A653C2" w:rsidP="001B1C76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color w:val="auto"/>
          <w:sz w:val="32"/>
          <w:szCs w:val="32"/>
        </w:rPr>
      </w:pP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专项转移支付收入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36983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万元，其中：一般公共服务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77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万元，公共安全</w:t>
      </w:r>
      <w:r w:rsidR="00F4716E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5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3</w:t>
      </w:r>
      <w:r w:rsidR="00F4716E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4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万元，教育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43</w:t>
      </w:r>
      <w:r w:rsidR="00F4716E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9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万元，科学技术支出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2</w:t>
      </w:r>
      <w:r w:rsidR="00F4716E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0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万元，文化体育与传媒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1412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万元，社会保障和就业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74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</w:t>
      </w:r>
      <w:r w:rsidR="00F4716E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卫生健康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1193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万元，节能环保支出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1279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万元，城乡社区支出</w:t>
      </w:r>
      <w:r w:rsidR="00F4716E"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6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5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万元，农林水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2556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万元，交通运输支出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27520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万元，资源勘探信息等支出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37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万元，商业服务业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3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万元，住房保障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1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万元，</w:t>
      </w:r>
      <w:r w:rsidR="007E08A4" w:rsidRPr="007E08A4">
        <w:rPr>
          <w:rFonts w:ascii="仿宋_GB2312" w:eastAsia="仿宋_GB2312" w:hAnsi="Arial" w:cs="Arial" w:hint="eastAsia"/>
          <w:color w:val="auto"/>
          <w:sz w:val="32"/>
          <w:szCs w:val="32"/>
        </w:rPr>
        <w:t>灾害防治及应急管理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142万元，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其他收入</w:t>
      </w:r>
      <w:r w:rsidR="007E08A4">
        <w:rPr>
          <w:rFonts w:ascii="仿宋_GB2312" w:eastAsia="仿宋_GB2312" w:hAnsi="Arial" w:cs="Arial" w:hint="eastAsia"/>
          <w:color w:val="auto"/>
          <w:sz w:val="32"/>
          <w:szCs w:val="32"/>
        </w:rPr>
        <w:t>1631</w:t>
      </w:r>
      <w:r w:rsidRPr="00285521">
        <w:rPr>
          <w:rFonts w:ascii="仿宋_GB2312" w:eastAsia="仿宋_GB2312" w:hAnsi="Arial" w:cs="Arial" w:hint="eastAsia"/>
          <w:color w:val="auto"/>
          <w:sz w:val="32"/>
          <w:szCs w:val="32"/>
        </w:rPr>
        <w:t>万元。</w:t>
      </w:r>
    </w:p>
    <w:p w:rsidR="00A653C2" w:rsidRDefault="00A653C2" w:rsidP="001B1C76">
      <w:pPr>
        <w:pStyle w:val="a5"/>
        <w:snapToGrid w:val="0"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 w:rsidRPr="00285521">
        <w:rPr>
          <w:rFonts w:ascii="仿宋_GB2312" w:eastAsia="仿宋_GB2312" w:hAnsi="Arial" w:cs="Arial" w:hint="eastAsia"/>
          <w:sz w:val="32"/>
          <w:szCs w:val="32"/>
        </w:rPr>
        <w:t>决算执行情况：返还性收入、县级基本财力保障</w:t>
      </w:r>
      <w:proofErr w:type="gramStart"/>
      <w:r w:rsidRPr="00285521">
        <w:rPr>
          <w:rFonts w:ascii="仿宋_GB2312" w:eastAsia="仿宋_GB2312" w:hAnsi="Arial" w:cs="Arial" w:hint="eastAsia"/>
          <w:sz w:val="32"/>
          <w:szCs w:val="32"/>
        </w:rPr>
        <w:t>机制奖补</w:t>
      </w:r>
      <w:proofErr w:type="gramEnd"/>
      <w:r w:rsidRPr="00285521">
        <w:rPr>
          <w:rFonts w:ascii="仿宋_GB2312" w:eastAsia="仿宋_GB2312" w:hAnsi="Arial" w:cs="Arial" w:hint="eastAsia"/>
          <w:sz w:val="32"/>
          <w:szCs w:val="32"/>
        </w:rPr>
        <w:t>资金收入、均衡性转移支付补助收入、固定数额转移支付等县级统筹安排使用</w:t>
      </w:r>
      <w:r w:rsidRPr="00285521">
        <w:rPr>
          <w:rFonts w:ascii="仿宋_GB2312" w:eastAsia="仿宋_GB2312" w:hAnsi="仿宋" w:hint="eastAsia"/>
          <w:kern w:val="0"/>
          <w:sz w:val="32"/>
          <w:szCs w:val="32"/>
        </w:rPr>
        <w:t>，主要安排于“</w:t>
      </w:r>
      <w:r>
        <w:rPr>
          <w:rFonts w:ascii="仿宋_GB2312" w:eastAsia="仿宋_GB2312" w:hAnsi="仿宋" w:hint="eastAsia"/>
          <w:kern w:val="0"/>
          <w:sz w:val="32"/>
          <w:szCs w:val="32"/>
        </w:rPr>
        <w:t>保工资、保运转、保民生”支出等。</w:t>
      </w:r>
      <w:r>
        <w:rPr>
          <w:rFonts w:ascii="仿宋_GB2312" w:eastAsia="仿宋_GB2312" w:hAnsi="Arial" w:cs="Arial" w:hint="eastAsia"/>
          <w:sz w:val="32"/>
          <w:szCs w:val="32"/>
        </w:rPr>
        <w:t>专项转移支付收入主要根据上级下达专项用途安排支出，其中：</w:t>
      </w:r>
      <w:r>
        <w:rPr>
          <w:rFonts w:ascii="仿宋_GB2312" w:eastAsia="仿宋_GB2312" w:hAnsi="仿宋" w:hint="eastAsia"/>
          <w:kern w:val="0"/>
          <w:sz w:val="32"/>
          <w:szCs w:val="32"/>
        </w:rPr>
        <w:t>重点生态功能区转移支付全部用于生态环境保护和改善民生。</w:t>
      </w:r>
    </w:p>
    <w:p w:rsidR="00CB006E" w:rsidRPr="00A653C2" w:rsidRDefault="00CB006E" w:rsidP="001B1C76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CB006E" w:rsidRPr="00A653C2" w:rsidSect="004B3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3B" w:rsidRDefault="00E00D3B" w:rsidP="00CB006E">
      <w:r>
        <w:separator/>
      </w:r>
    </w:p>
  </w:endnote>
  <w:endnote w:type="continuationSeparator" w:id="0">
    <w:p w:rsidR="00E00D3B" w:rsidRDefault="00E00D3B" w:rsidP="00CB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3B" w:rsidRDefault="00E00D3B" w:rsidP="00CB006E">
      <w:r>
        <w:separator/>
      </w:r>
    </w:p>
  </w:footnote>
  <w:footnote w:type="continuationSeparator" w:id="0">
    <w:p w:rsidR="00E00D3B" w:rsidRDefault="00E00D3B" w:rsidP="00CB0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06E"/>
    <w:rsid w:val="00047704"/>
    <w:rsid w:val="000479B7"/>
    <w:rsid w:val="001B1C76"/>
    <w:rsid w:val="00285521"/>
    <w:rsid w:val="00473E69"/>
    <w:rsid w:val="004B3AFE"/>
    <w:rsid w:val="0065714C"/>
    <w:rsid w:val="0077190E"/>
    <w:rsid w:val="007E08A4"/>
    <w:rsid w:val="00A653C2"/>
    <w:rsid w:val="00CB006E"/>
    <w:rsid w:val="00D04389"/>
    <w:rsid w:val="00E00D3B"/>
    <w:rsid w:val="00F4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0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06E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A653C2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qFormat/>
    <w:rsid w:val="00A653C2"/>
    <w:rPr>
      <w:rFonts w:ascii="宋体" w:eastAsia="宋体" w:hAnsi="Courier New" w:cs="Times New Roman"/>
      <w:szCs w:val="20"/>
    </w:rPr>
  </w:style>
  <w:style w:type="paragraph" w:customStyle="1" w:styleId="p0">
    <w:name w:val="p0"/>
    <w:basedOn w:val="a"/>
    <w:qFormat/>
    <w:rsid w:val="00A653C2"/>
    <w:pPr>
      <w:widowControl/>
      <w:adjustRightInd w:val="0"/>
      <w:spacing w:before="100" w:beforeAutospacing="1" w:after="100" w:afterAutospacing="1" w:line="312" w:lineRule="atLeast"/>
      <w:jc w:val="left"/>
    </w:pPr>
    <w:rPr>
      <w:rFonts w:ascii="宋体" w:eastAsia="宋体" w:hAnsi="宋体" w:cs="宋体"/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2021-05-19T09:19:00Z</dcterms:created>
  <dcterms:modified xsi:type="dcterms:W3CDTF">2021-08-17T08:13:00Z</dcterms:modified>
</cp:coreProperties>
</file>