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CF306">
      <w:pPr>
        <w:keepNext w:val="0"/>
        <w:keepLines w:val="0"/>
        <w:pageBreakBefore w:val="0"/>
        <w:widowControl/>
        <w:suppressLineNumbers w:val="0"/>
        <w:kinsoku/>
        <w:wordWrap/>
        <w:overflowPunct/>
        <w:topLinePunct w:val="0"/>
        <w:autoSpaceDE/>
        <w:autoSpaceDN/>
        <w:bidi w:val="0"/>
        <w:adjustRightInd/>
        <w:snapToGrid/>
        <w:spacing w:line="579" w:lineRule="exact"/>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29</w:t>
      </w:r>
    </w:p>
    <w:p w14:paraId="73D4D1D9">
      <w:pPr>
        <w:keepNext w:val="0"/>
        <w:keepLines w:val="0"/>
        <w:pageBreakBefore w:val="0"/>
        <w:widowControl/>
        <w:suppressLineNumbers w:val="0"/>
        <w:kinsoku/>
        <w:wordWrap/>
        <w:overflowPunct/>
        <w:topLinePunct w:val="0"/>
        <w:autoSpaceDE/>
        <w:autoSpaceDN/>
        <w:bidi w:val="0"/>
        <w:adjustRightInd/>
        <w:snapToGrid/>
        <w:spacing w:line="579" w:lineRule="exact"/>
        <w:jc w:val="center"/>
        <w:textAlignment w:val="auto"/>
        <w:rPr>
          <w:rFonts w:hint="default"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color w:val="000000"/>
          <w:kern w:val="0"/>
          <w:sz w:val="44"/>
          <w:szCs w:val="44"/>
          <w:lang w:val="en-US" w:eastAsia="zh-CN" w:bidi="ar"/>
        </w:rPr>
        <w:t>肃南县突发公共卫生事件应急预案</w:t>
      </w:r>
    </w:p>
    <w:p w14:paraId="05097E23">
      <w:pPr>
        <w:keepNext w:val="0"/>
        <w:keepLines w:val="0"/>
        <w:pageBreakBefore w:val="0"/>
        <w:widowControl/>
        <w:suppressLineNumbers w:val="0"/>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b/>
          <w:bCs/>
          <w:color w:val="000000"/>
          <w:kern w:val="0"/>
          <w:sz w:val="32"/>
          <w:szCs w:val="32"/>
          <w:lang w:val="en-US" w:eastAsia="zh-CN" w:bidi="ar"/>
        </w:rPr>
        <w:t>（征求意见稿）</w:t>
      </w:r>
    </w:p>
    <w:p w14:paraId="58E7090F">
      <w:pPr>
        <w:keepNext w:val="0"/>
        <w:keepLines w:val="0"/>
        <w:pageBreakBefore w:val="0"/>
        <w:widowControl w:val="0"/>
        <w:shd w:val="clear" w:color="auto" w:fill="auto"/>
        <w:kinsoku/>
        <w:wordWrap w:val="0"/>
        <w:overflowPunct w:val="0"/>
        <w:topLinePunct/>
        <w:autoSpaceDE/>
        <w:autoSpaceDN/>
        <w:bidi w:val="0"/>
        <w:adjustRightInd w:val="0"/>
        <w:snapToGrid w:val="0"/>
        <w:spacing w:beforeAutospacing="0" w:afterAutospacing="0" w:line="560" w:lineRule="exact"/>
        <w:ind w:firstLine="640" w:firstLineChars="200"/>
        <w:jc w:val="both"/>
        <w:textAlignment w:val="auto"/>
        <w:rPr>
          <w:rFonts w:hint="eastAsia" w:ascii="黑体" w:hAnsi="黑体" w:eastAsia="黑体" w:cs="Times New Roman"/>
          <w:color w:val="000000"/>
          <w:sz w:val="32"/>
          <w:szCs w:val="32"/>
        </w:rPr>
      </w:pPr>
      <w:r>
        <w:rPr>
          <w:rFonts w:hint="eastAsia" w:ascii="黑体" w:hAnsi="黑体" w:eastAsia="黑体" w:cs="Times New Roman"/>
          <w:color w:val="000000"/>
          <w:sz w:val="32"/>
          <w:szCs w:val="32"/>
          <w:lang w:val="en-US" w:eastAsia="zh-CN"/>
        </w:rPr>
        <w:t>1</w:t>
      </w:r>
      <w:r>
        <w:rPr>
          <w:rFonts w:hint="eastAsia" w:ascii="黑体" w:hAnsi="黑体" w:eastAsia="黑体" w:cs="Times New Roman"/>
          <w:color w:val="000000"/>
          <w:sz w:val="32"/>
          <w:szCs w:val="32"/>
        </w:rPr>
        <w:t>总</w:t>
      </w:r>
      <w:r>
        <w:rPr>
          <w:rFonts w:hint="eastAsia" w:ascii="黑体" w:hAnsi="黑体" w:eastAsia="黑体" w:cs="Times New Roman"/>
          <w:color w:val="000000"/>
          <w:sz w:val="32"/>
          <w:szCs w:val="32"/>
          <w:lang w:val="en-US" w:eastAsia="zh-CN"/>
        </w:rPr>
        <w:t xml:space="preserve"> </w:t>
      </w:r>
      <w:r>
        <w:rPr>
          <w:rFonts w:hint="eastAsia" w:ascii="黑体" w:hAnsi="黑体" w:eastAsia="黑体" w:cs="Times New Roman"/>
          <w:color w:val="000000"/>
          <w:sz w:val="32"/>
          <w:szCs w:val="32"/>
        </w:rPr>
        <w:t>则</w:t>
      </w:r>
    </w:p>
    <w:p w14:paraId="3DBDDD46">
      <w:pPr>
        <w:keepNext w:val="0"/>
        <w:keepLines w:val="0"/>
        <w:pageBreakBefore w:val="0"/>
        <w:widowControl w:val="0"/>
        <w:shd w:val="clear" w:color="auto" w:fill="auto"/>
        <w:kinsoku/>
        <w:wordWrap w:val="0"/>
        <w:overflowPunct w:val="0"/>
        <w:topLinePunct/>
        <w:autoSpaceDE/>
        <w:autoSpaceDN/>
        <w:bidi w:val="0"/>
        <w:adjustRightInd w:val="0"/>
        <w:snapToGrid w:val="0"/>
        <w:spacing w:beforeAutospacing="0" w:afterAutospacing="0" w:line="560" w:lineRule="exact"/>
        <w:ind w:firstLine="643" w:firstLineChars="20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1.1 编制目的</w:t>
      </w:r>
    </w:p>
    <w:p w14:paraId="09EC6B2F">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hint="eastAsia" w:ascii="仿宋_GB2312" w:hAnsi="仿宋_GB2312" w:eastAsia="仿宋_GB2312"/>
          <w:color w:val="000000"/>
          <w:sz w:val="32"/>
          <w:szCs w:val="32"/>
        </w:rPr>
      </w:pPr>
      <w:r>
        <w:rPr>
          <w:rFonts w:hint="eastAsia" w:ascii="仿宋_GB2312" w:hAnsi="仿宋_GB2312" w:eastAsia="仿宋_GB2312" w:cs="仿宋_GB2312"/>
          <w:color w:val="000000"/>
          <w:sz w:val="32"/>
          <w:szCs w:val="32"/>
        </w:rPr>
        <w:t>为有效预防、及时控制和消除突发公共卫生事件及其危害，指导和规范各类突发公共卫生事件的应急处置工作，最大限度地减少突发公共卫生事件对公众身心健康造成的危害，保障公众健康与生命安全，维护社会稳定，制定本预案。</w:t>
      </w:r>
    </w:p>
    <w:p w14:paraId="031345D5">
      <w:pPr>
        <w:keepNext w:val="0"/>
        <w:keepLines w:val="0"/>
        <w:pageBreakBefore w:val="0"/>
        <w:widowControl w:val="0"/>
        <w:shd w:val="clear" w:color="auto" w:fill="auto"/>
        <w:kinsoku/>
        <w:wordWrap w:val="0"/>
        <w:overflowPunct w:val="0"/>
        <w:topLinePunct/>
        <w:autoSpaceDE/>
        <w:autoSpaceDN/>
        <w:bidi w:val="0"/>
        <w:adjustRightInd w:val="0"/>
        <w:snapToGrid w:val="0"/>
        <w:spacing w:beforeAutospacing="0" w:afterAutospacing="0" w:line="560" w:lineRule="exact"/>
        <w:ind w:firstLine="643" w:firstLineChars="20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1.2 编制依据</w:t>
      </w:r>
    </w:p>
    <w:p w14:paraId="2393AC5E">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hint="eastAsia" w:ascii="仿宋_GB2312" w:hAnsi="仿宋_GB2312" w:eastAsia="仿宋_GB2312"/>
          <w:color w:val="000000"/>
          <w:sz w:val="32"/>
          <w:szCs w:val="32"/>
        </w:rPr>
      </w:pPr>
      <w:r>
        <w:rPr>
          <w:rFonts w:hint="eastAsia" w:ascii="仿宋_GB2312" w:hAnsi="仿宋_GB2312" w:eastAsia="仿宋_GB2312" w:cs="仿宋_GB2312"/>
          <w:color w:val="000000"/>
          <w:sz w:val="32"/>
          <w:szCs w:val="32"/>
        </w:rPr>
        <w:t>依据《中华人民共和国传染病防治法》《中华人民共和国食品安全法》《中华人民共和国职业病防治法》《中华人民共和国国境卫生检疫法》《突发公共卫生事件应急条例》及《肃南县突发公共事件总体应急预案》等法律法规和规定。</w:t>
      </w:r>
    </w:p>
    <w:p w14:paraId="21FBF6D5">
      <w:pPr>
        <w:keepNext w:val="0"/>
        <w:keepLines w:val="0"/>
        <w:pageBreakBefore w:val="0"/>
        <w:widowControl w:val="0"/>
        <w:shd w:val="clear" w:color="auto" w:fill="auto"/>
        <w:kinsoku/>
        <w:wordWrap w:val="0"/>
        <w:overflowPunct w:val="0"/>
        <w:topLinePunct/>
        <w:autoSpaceDE/>
        <w:autoSpaceDN/>
        <w:bidi w:val="0"/>
        <w:adjustRightInd w:val="0"/>
        <w:snapToGrid w:val="0"/>
        <w:spacing w:beforeAutospacing="0" w:afterAutospacing="0" w:line="560" w:lineRule="exact"/>
        <w:ind w:firstLine="643" w:firstLineChars="20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1.3 适用范围</w:t>
      </w:r>
    </w:p>
    <w:p w14:paraId="5E401287">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预案适用于我县范围内突然发生，造成或者可能造成社会公众身心健康严重损害的重大传染病、群体性不明原因疾病、重大食物和职业中毒以及因自然灾害、事故灾难或社会安全等事件引起的严重影响公众身心健康和生命安全的公共卫生事件的应急处置工作。</w:t>
      </w:r>
    </w:p>
    <w:p w14:paraId="4988A67E">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1.</w:t>
      </w:r>
      <w:r>
        <w:rPr>
          <w:rFonts w:hint="eastAsia" w:ascii="楷体_GB2312" w:hAnsi="楷体_GB2312" w:eastAsia="楷体_GB2312" w:cs="楷体_GB2312"/>
          <w:b/>
          <w:color w:val="000000"/>
          <w:sz w:val="32"/>
          <w:szCs w:val="32"/>
          <w:lang w:val="en-US" w:eastAsia="zh-CN"/>
        </w:rPr>
        <w:t>4</w:t>
      </w:r>
      <w:r>
        <w:rPr>
          <w:rFonts w:hint="eastAsia" w:ascii="楷体_GB2312" w:hAnsi="楷体_GB2312" w:eastAsia="楷体_GB2312" w:cs="楷体_GB2312"/>
          <w:b/>
          <w:color w:val="000000"/>
          <w:sz w:val="32"/>
          <w:szCs w:val="32"/>
        </w:rPr>
        <w:t>工作原则</w:t>
      </w:r>
    </w:p>
    <w:p w14:paraId="0E0C28AF">
      <w:pPr>
        <w:pStyle w:val="2"/>
        <w:keepNext w:val="0"/>
        <w:keepLines w:val="0"/>
        <w:pageBreakBefore w:val="0"/>
        <w:widowControl w:val="0"/>
        <w:kinsoku/>
        <w:autoSpaceDE/>
        <w:autoSpaceDN/>
        <w:bidi w:val="0"/>
        <w:spacing w:line="560" w:lineRule="exact"/>
        <w:textAlignment w:val="auto"/>
      </w:pPr>
      <w:r>
        <w:rPr>
          <w:rFonts w:hint="eastAsia" w:ascii="仿宋_GB2312" w:hAnsi="仿宋_GB2312" w:eastAsia="仿宋_GB2312" w:cs="仿宋_GB2312"/>
          <w:color w:val="000000"/>
          <w:sz w:val="32"/>
          <w:szCs w:val="32"/>
        </w:rPr>
        <w:t>　　统一领导、分级负责；快速反应、果断处置；预防为主，常备不懈；依靠科学，加强合作。</w:t>
      </w:r>
    </w:p>
    <w:p w14:paraId="7E95FADA">
      <w:pPr>
        <w:keepNext w:val="0"/>
        <w:keepLines w:val="0"/>
        <w:pageBreakBefore w:val="0"/>
        <w:widowControl w:val="0"/>
        <w:shd w:val="clear" w:color="auto" w:fill="auto"/>
        <w:kinsoku/>
        <w:wordWrap w:val="0"/>
        <w:overflowPunct w:val="0"/>
        <w:topLinePunct/>
        <w:autoSpaceDE/>
        <w:autoSpaceDN/>
        <w:bidi w:val="0"/>
        <w:adjustRightInd w:val="0"/>
        <w:snapToGrid w:val="0"/>
        <w:spacing w:beforeAutospacing="0" w:afterAutospacing="0" w:line="560" w:lineRule="exact"/>
        <w:ind w:firstLine="643" w:firstLineChars="200"/>
        <w:jc w:val="both"/>
        <w:textAlignment w:val="auto"/>
        <w:rPr>
          <w:rFonts w:hint="eastAsia" w:ascii="仿宋_GB2312" w:hAnsi="Times New Roman" w:eastAsia="楷体_GB2312" w:cs="Times New Roman"/>
          <w:b/>
          <w:color w:val="auto"/>
          <w:sz w:val="32"/>
          <w:szCs w:val="32"/>
          <w:lang w:eastAsia="zh-CN"/>
        </w:rPr>
      </w:pPr>
      <w:r>
        <w:rPr>
          <w:rFonts w:hint="eastAsia" w:ascii="楷体_GB2312" w:hAnsi="楷体_GB2312" w:eastAsia="楷体_GB2312" w:cs="楷体_GB2312"/>
          <w:b/>
          <w:color w:val="auto"/>
          <w:sz w:val="32"/>
          <w:szCs w:val="32"/>
          <w:lang w:val="en-US" w:eastAsia="zh-CN"/>
        </w:rPr>
        <w:t>1.5</w:t>
      </w:r>
      <w:r>
        <w:rPr>
          <w:rFonts w:hint="eastAsia" w:ascii="楷体_GB2312" w:hAnsi="楷体_GB2312" w:eastAsia="楷体_GB2312" w:cs="楷体_GB2312"/>
          <w:b/>
          <w:color w:val="auto"/>
          <w:sz w:val="32"/>
          <w:szCs w:val="32"/>
          <w:lang w:eastAsia="zh-CN"/>
        </w:rPr>
        <w:t>突发</w:t>
      </w:r>
      <w:r>
        <w:rPr>
          <w:rFonts w:hint="eastAsia" w:ascii="楷体_GB2312" w:hAnsi="楷体_GB2312" w:eastAsia="楷体_GB2312" w:cs="楷体_GB2312"/>
          <w:b/>
          <w:color w:val="auto"/>
          <w:sz w:val="32"/>
          <w:szCs w:val="32"/>
        </w:rPr>
        <w:t>事件分级</w:t>
      </w:r>
      <w:r>
        <w:rPr>
          <w:rFonts w:hint="eastAsia" w:ascii="楷体_GB2312" w:hAnsi="楷体_GB2312" w:eastAsia="楷体_GB2312" w:cs="楷体_GB2312"/>
          <w:b/>
          <w:color w:val="auto"/>
          <w:sz w:val="32"/>
          <w:szCs w:val="32"/>
          <w:lang w:eastAsia="zh-CN"/>
        </w:rPr>
        <w:t>标准</w:t>
      </w:r>
    </w:p>
    <w:p w14:paraId="4D01F608">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根据突发公共卫生事件的性质、危害程度、涉及范围，突发公共卫生事件划分为特别重大（</w:t>
      </w:r>
      <w:r>
        <w:rPr>
          <w:rFonts w:ascii="仿宋_GB2312" w:hAnsi="仿宋_GB2312" w:eastAsia="仿宋_GB2312" w:cs="仿宋_GB2312"/>
          <w:color w:val="000000"/>
          <w:sz w:val="32"/>
          <w:szCs w:val="32"/>
        </w:rPr>
        <w:t>I</w:t>
      </w:r>
      <w:r>
        <w:rPr>
          <w:rFonts w:hint="eastAsia" w:ascii="仿宋_GB2312" w:hAnsi="仿宋_GB2312" w:eastAsia="仿宋_GB2312" w:cs="仿宋_GB2312"/>
          <w:color w:val="000000"/>
          <w:sz w:val="32"/>
          <w:szCs w:val="32"/>
        </w:rPr>
        <w:t>级）、重大（Ⅱ级）、较大（Ⅲ级）和一般（Ⅳ级）</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个等级，预警信号依次用红色、橙色、黄色和蓝色表示。</w:t>
      </w:r>
    </w:p>
    <w:p w14:paraId="0C943482">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ascii="仿宋_GB2312" w:hAnsi="仿宋_GB2312" w:eastAsia="仿宋_GB2312"/>
          <w:color w:val="000000"/>
          <w:sz w:val="32"/>
          <w:szCs w:val="32"/>
        </w:rPr>
      </w:pPr>
      <w:r>
        <w:rPr>
          <w:rFonts w:hint="eastAsia" w:ascii="楷体_GB2312" w:hAnsi="楷体_GB2312" w:eastAsia="楷体_GB2312" w:cs="楷体_GB2312"/>
          <w:b/>
          <w:bCs/>
          <w:color w:val="000000"/>
          <w:sz w:val="32"/>
          <w:szCs w:val="32"/>
        </w:rPr>
        <w:t>1.</w:t>
      </w:r>
      <w:r>
        <w:rPr>
          <w:rFonts w:hint="eastAsia" w:ascii="楷体_GB2312" w:hAnsi="楷体_GB2312" w:eastAsia="楷体_GB2312" w:cs="楷体_GB2312"/>
          <w:b/>
          <w:bCs/>
          <w:color w:val="000000"/>
          <w:sz w:val="32"/>
          <w:szCs w:val="32"/>
          <w:lang w:val="en-US" w:eastAsia="zh-CN"/>
        </w:rPr>
        <w:t>5</w:t>
      </w:r>
      <w:r>
        <w:rPr>
          <w:rFonts w:hint="eastAsia" w:ascii="楷体_GB2312" w:hAnsi="楷体_GB2312" w:eastAsia="楷体_GB2312" w:cs="楷体_GB2312"/>
          <w:b/>
          <w:bCs/>
          <w:color w:val="000000"/>
          <w:sz w:val="32"/>
          <w:szCs w:val="32"/>
        </w:rPr>
        <w:t>.1  特别重大突发公共卫生事件（I级、红色）</w:t>
      </w:r>
    </w:p>
    <w:p w14:paraId="2823CC5E">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有下列情形之一的为特别重大突发公共卫生事件：</w:t>
      </w:r>
    </w:p>
    <w:p w14:paraId="78AE8C6A">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）肺鼠疫、肺炭疽在大、中城市发生并有扩散趋势，或肺鼠疫、肺炭疽疫情波及</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个以上省份，并有进一步扩散趋势。</w:t>
      </w:r>
    </w:p>
    <w:p w14:paraId="10037DBC">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）发生传染性非典型肺炎、人感染高致病性禽流感病例，并有扩散趋势。</w:t>
      </w:r>
    </w:p>
    <w:p w14:paraId="52473E14">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）涉及多个省份的群体性不明原因疾病，并有扩散趋势。</w:t>
      </w:r>
    </w:p>
    <w:p w14:paraId="6794DC62">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）发生新传染病或我国尚未发现的传染病发生或传入，并有扩散趋势，或发现我国已消灭的传染病重新流行。</w:t>
      </w:r>
    </w:p>
    <w:p w14:paraId="3A05594A">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）发生烈性病菌株、毒株、致病因子等丢失事件。</w:t>
      </w:r>
    </w:p>
    <w:p w14:paraId="1104ABE1">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）周边以及与我国通航的国家和地区发生特大传染病疫情，并出现输入性病例，严重危及我国公共卫生安全的事件。</w:t>
      </w:r>
    </w:p>
    <w:p w14:paraId="1359AF1D">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）国务院卫生健康行政部门认定的其他特别重大突发公共卫生事件。</w:t>
      </w:r>
    </w:p>
    <w:p w14:paraId="321370DC">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b/>
          <w:bCs/>
          <w:color w:val="000000"/>
          <w:sz w:val="32"/>
          <w:szCs w:val="32"/>
        </w:rPr>
        <w:t>1.</w:t>
      </w:r>
      <w:r>
        <w:rPr>
          <w:rFonts w:hint="eastAsia" w:ascii="楷体_GB2312" w:hAnsi="楷体_GB2312" w:eastAsia="楷体_GB2312" w:cs="楷体_GB2312"/>
          <w:b/>
          <w:bCs/>
          <w:color w:val="000000"/>
          <w:sz w:val="32"/>
          <w:szCs w:val="32"/>
          <w:lang w:val="en-US" w:eastAsia="zh-CN"/>
        </w:rPr>
        <w:t>5</w:t>
      </w:r>
      <w:r>
        <w:rPr>
          <w:rFonts w:hint="eastAsia" w:ascii="楷体_GB2312" w:hAnsi="楷体_GB2312" w:eastAsia="楷体_GB2312" w:cs="楷体_GB2312"/>
          <w:b/>
          <w:bCs/>
          <w:color w:val="000000"/>
          <w:sz w:val="32"/>
          <w:szCs w:val="32"/>
        </w:rPr>
        <w:t>.2重大突发公共卫生事件（Ⅱ级、橙色）</w:t>
      </w:r>
    </w:p>
    <w:p w14:paraId="6D9ABB33">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有下列情形之一的为重大突发公共卫生事件：</w:t>
      </w:r>
    </w:p>
    <w:p w14:paraId="49B5A0B1">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）在一个县（区）行政区域内，一个平均潜伏期内（</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天）发生</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例以上肺鼠疫、肺炭疽病例，或者相关联的疫情波及</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个以上的县（区）。</w:t>
      </w:r>
    </w:p>
    <w:p w14:paraId="1F5FD6E0">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64" w:firstLineChars="200"/>
        <w:jc w:val="both"/>
        <w:textAlignment w:val="auto"/>
        <w:rPr>
          <w:rFonts w:ascii="仿宋_GB2312" w:hAnsi="仿宋_GB2312" w:eastAsia="仿宋_GB2312"/>
          <w:color w:val="000000"/>
          <w:spacing w:val="6"/>
          <w:sz w:val="32"/>
          <w:szCs w:val="32"/>
        </w:rPr>
      </w:pPr>
      <w:r>
        <w:rPr>
          <w:rFonts w:hint="eastAsia" w:ascii="仿宋_GB2312" w:hAnsi="仿宋_GB2312" w:eastAsia="仿宋_GB2312" w:cs="仿宋_GB2312"/>
          <w:color w:val="000000"/>
          <w:spacing w:val="6"/>
          <w:sz w:val="32"/>
          <w:szCs w:val="32"/>
        </w:rPr>
        <w:t>（</w:t>
      </w:r>
      <w:r>
        <w:rPr>
          <w:rFonts w:ascii="仿宋_GB2312" w:hAnsi="仿宋_GB2312" w:eastAsia="仿宋_GB2312" w:cs="仿宋_GB2312"/>
          <w:color w:val="000000"/>
          <w:spacing w:val="6"/>
          <w:sz w:val="32"/>
          <w:szCs w:val="32"/>
        </w:rPr>
        <w:t>2</w:t>
      </w:r>
      <w:r>
        <w:rPr>
          <w:rFonts w:hint="eastAsia" w:ascii="仿宋_GB2312" w:hAnsi="仿宋_GB2312" w:eastAsia="仿宋_GB2312" w:cs="仿宋_GB2312"/>
          <w:color w:val="000000"/>
          <w:spacing w:val="6"/>
          <w:sz w:val="32"/>
          <w:szCs w:val="32"/>
        </w:rPr>
        <w:t>）发生传染性非典型肺炎、人感染高致病性禽流感疑似病例。</w:t>
      </w:r>
    </w:p>
    <w:p w14:paraId="468802D6">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）腺鼠疫发生流行，在一个市（地）行政区域内，一个平均潜伏期内多点连续发病</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例以上，或流行范围波及</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个以上市（地）。</w:t>
      </w:r>
    </w:p>
    <w:p w14:paraId="1B7A0E07">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）霍乱在一个市（地）行政区域内流行，</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周内发病</w:t>
      </w:r>
      <w:r>
        <w:rPr>
          <w:rFonts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rPr>
        <w:t>例以上，或波及</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个以上市（地），有扩散趋势。</w:t>
      </w:r>
    </w:p>
    <w:p w14:paraId="576A7BBF">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）乙类、丙类传染病波及</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个以上县（区），</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周内发病水平超过前</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年同期平均发病水平</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倍以上。</w:t>
      </w:r>
    </w:p>
    <w:p w14:paraId="33F6C3BF">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）我国尚未发现的传染病发生或传入，尚未造成扩散。</w:t>
      </w:r>
    </w:p>
    <w:p w14:paraId="60242819">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）发生群体性不明原因疾病，扩散到县（区）以外地区。</w:t>
      </w:r>
    </w:p>
    <w:p w14:paraId="767A36EC">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t>）发生重大医源性感染事件。</w:t>
      </w:r>
    </w:p>
    <w:p w14:paraId="0719DB79">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9</w:t>
      </w:r>
      <w:r>
        <w:rPr>
          <w:rFonts w:hint="eastAsia" w:ascii="仿宋_GB2312" w:hAnsi="仿宋_GB2312" w:eastAsia="仿宋_GB2312" w:cs="仿宋_GB2312"/>
          <w:color w:val="000000"/>
          <w:sz w:val="32"/>
          <w:szCs w:val="32"/>
        </w:rPr>
        <w:t>）预防接种或群体性预防性服药出现人员死亡。</w:t>
      </w:r>
    </w:p>
    <w:p w14:paraId="3BDB61F3">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）一次食物中毒人数超过</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人并出现死亡病例，或出现</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例以上死亡病例。</w:t>
      </w:r>
    </w:p>
    <w:p w14:paraId="3EAEB331">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11</w:t>
      </w:r>
      <w:r>
        <w:rPr>
          <w:rFonts w:hint="eastAsia" w:ascii="仿宋_GB2312" w:hAnsi="仿宋_GB2312" w:eastAsia="仿宋_GB2312" w:cs="仿宋_GB2312"/>
          <w:color w:val="000000"/>
          <w:sz w:val="32"/>
          <w:szCs w:val="32"/>
        </w:rPr>
        <w:t>）一次发生急性职业中毒</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人以上，或死亡</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人以上。</w:t>
      </w:r>
    </w:p>
    <w:p w14:paraId="65B31B24">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）境内外隐匿运输、邮寄烈性生物病原体、生物毒素造成我境内人员感染或死亡的。</w:t>
      </w:r>
    </w:p>
    <w:p w14:paraId="53C0CBC9">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13</w:t>
      </w:r>
      <w:r>
        <w:rPr>
          <w:rFonts w:hint="eastAsia" w:ascii="仿宋_GB2312" w:hAnsi="仿宋_GB2312" w:eastAsia="仿宋_GB2312" w:cs="仿宋_GB2312"/>
          <w:color w:val="000000"/>
          <w:sz w:val="32"/>
          <w:szCs w:val="32"/>
        </w:rPr>
        <w:t>）省级以上人民政府卫生健康行政部门认定的其他重大突发公共卫生事件。</w:t>
      </w:r>
    </w:p>
    <w:p w14:paraId="710ED269">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b/>
          <w:bCs/>
          <w:color w:val="000000"/>
          <w:sz w:val="32"/>
          <w:szCs w:val="32"/>
        </w:rPr>
        <w:t>1.</w:t>
      </w:r>
      <w:r>
        <w:rPr>
          <w:rFonts w:hint="eastAsia" w:ascii="楷体_GB2312" w:hAnsi="楷体_GB2312" w:eastAsia="楷体_GB2312" w:cs="楷体_GB2312"/>
          <w:b/>
          <w:bCs/>
          <w:color w:val="000000"/>
          <w:sz w:val="32"/>
          <w:szCs w:val="32"/>
          <w:lang w:val="en-US" w:eastAsia="zh-CN"/>
        </w:rPr>
        <w:t>5</w:t>
      </w:r>
      <w:r>
        <w:rPr>
          <w:rFonts w:hint="eastAsia" w:ascii="楷体_GB2312" w:hAnsi="楷体_GB2312" w:eastAsia="楷体_GB2312" w:cs="楷体_GB2312"/>
          <w:b/>
          <w:bCs/>
          <w:color w:val="000000"/>
          <w:sz w:val="32"/>
          <w:szCs w:val="32"/>
        </w:rPr>
        <w:t>.3 较大突发公共卫生事件（Ⅲ级、黄色）</w:t>
      </w:r>
    </w:p>
    <w:p w14:paraId="5C2C354C">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有下列情形之一的为较大突发公共卫生事件：</w:t>
      </w:r>
    </w:p>
    <w:p w14:paraId="67C98AFB">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）发生肺鼠疫、肺炭疽病例，一个平均潜伏期内病例数未超过</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例，流行范围在一个县（区）行政区域以内。</w:t>
      </w:r>
    </w:p>
    <w:p w14:paraId="0CF687E7">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）腺鼠疫发生流行，在一个县（区）行政区域内，一个平均潜伏期内连续发病</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例以上，或波及</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个以上县（区）。</w:t>
      </w:r>
    </w:p>
    <w:p w14:paraId="7DB0395E">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）霍乱在一个县（区）行政区域内发生，</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周内发病</w:t>
      </w:r>
      <w:r>
        <w:rPr>
          <w:rFonts w:ascii="仿宋_GB2312" w:hAnsi="仿宋_GB2312" w:eastAsia="仿宋_GB2312" w:cs="仿宋_GB2312"/>
          <w:color w:val="000000"/>
          <w:sz w:val="32"/>
          <w:szCs w:val="32"/>
        </w:rPr>
        <w:t>10—29</w:t>
      </w:r>
      <w:r>
        <w:rPr>
          <w:rFonts w:hint="eastAsia" w:ascii="仿宋_GB2312" w:hAnsi="仿宋_GB2312" w:eastAsia="仿宋_GB2312" w:cs="仿宋_GB2312"/>
          <w:color w:val="000000"/>
          <w:sz w:val="32"/>
          <w:szCs w:val="32"/>
        </w:rPr>
        <w:t>例或波及</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个以上县（区），或市（区）级以上城市的市区首次发生。</w:t>
      </w:r>
    </w:p>
    <w:p w14:paraId="19037011">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）一周内在一个县（区）行政区域内，乙、丙类传染病发病水平超过前</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年同期平均发病水平</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倍以上。</w:t>
      </w:r>
    </w:p>
    <w:p w14:paraId="098FAB93">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）在一个县（区）行政区域内发现群体性不明原因疾病。</w:t>
      </w:r>
    </w:p>
    <w:p w14:paraId="42FDA795">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）一次食物中毒人数超过</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人，或出现死亡病例。</w:t>
      </w:r>
    </w:p>
    <w:p w14:paraId="630D5B92">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）预防接种或群体性预防性服药出现群体心因性反应或不良反应。</w:t>
      </w:r>
    </w:p>
    <w:p w14:paraId="45249EFF">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t>）一次发生急性职业中毒</w:t>
      </w:r>
      <w:r>
        <w:rPr>
          <w:rFonts w:ascii="仿宋_GB2312" w:hAnsi="仿宋_GB2312" w:eastAsia="仿宋_GB2312" w:cs="仿宋_GB2312"/>
          <w:color w:val="000000"/>
          <w:sz w:val="32"/>
          <w:szCs w:val="32"/>
        </w:rPr>
        <w:t>10—49</w:t>
      </w:r>
      <w:r>
        <w:rPr>
          <w:rFonts w:hint="eastAsia" w:ascii="仿宋_GB2312" w:hAnsi="仿宋_GB2312" w:eastAsia="仿宋_GB2312" w:cs="仿宋_GB2312"/>
          <w:color w:val="000000"/>
          <w:sz w:val="32"/>
          <w:szCs w:val="32"/>
        </w:rPr>
        <w:t>人，或死亡</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人以下。</w:t>
      </w:r>
    </w:p>
    <w:p w14:paraId="1DB69C51">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9</w:t>
      </w:r>
      <w:r>
        <w:rPr>
          <w:rFonts w:hint="eastAsia" w:ascii="仿宋_GB2312" w:hAnsi="仿宋_GB2312" w:eastAsia="仿宋_GB2312" w:cs="仿宋_GB2312"/>
          <w:color w:val="000000"/>
          <w:sz w:val="32"/>
          <w:szCs w:val="32"/>
        </w:rPr>
        <w:t>）市（地）级以上人民政府卫生健康行政部门认定的其他较大突发公共卫生事件。</w:t>
      </w:r>
    </w:p>
    <w:p w14:paraId="33EA5582">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b/>
          <w:bCs/>
          <w:color w:val="000000"/>
          <w:sz w:val="32"/>
          <w:szCs w:val="32"/>
        </w:rPr>
        <w:t>1.</w:t>
      </w:r>
      <w:r>
        <w:rPr>
          <w:rFonts w:hint="eastAsia" w:ascii="楷体_GB2312" w:hAnsi="楷体_GB2312" w:eastAsia="楷体_GB2312" w:cs="楷体_GB2312"/>
          <w:b/>
          <w:bCs/>
          <w:color w:val="000000"/>
          <w:sz w:val="32"/>
          <w:szCs w:val="32"/>
          <w:lang w:val="en-US" w:eastAsia="zh-CN"/>
        </w:rPr>
        <w:t>5</w:t>
      </w:r>
      <w:r>
        <w:rPr>
          <w:rFonts w:hint="eastAsia" w:ascii="楷体_GB2312" w:hAnsi="楷体_GB2312" w:eastAsia="楷体_GB2312" w:cs="楷体_GB2312"/>
          <w:b/>
          <w:bCs/>
          <w:color w:val="000000"/>
          <w:sz w:val="32"/>
          <w:szCs w:val="32"/>
        </w:rPr>
        <w:t>.4 一般突发公共卫生事件（Ⅳ级、蓝色）</w:t>
      </w:r>
    </w:p>
    <w:p w14:paraId="3467BD1F">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有下列情形之一的为一般突发公共卫生事件：</w:t>
      </w:r>
    </w:p>
    <w:p w14:paraId="454D0E50">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）腺鼠疫在一个县（区）行政区域内发生，一个平均潜伏期内病例数未超过</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例。</w:t>
      </w:r>
    </w:p>
    <w:p w14:paraId="349D8D67">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）霍乱在一个县（区）行政区域内发生，</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周内发病</w:t>
      </w:r>
      <w:r>
        <w:rPr>
          <w:rFonts w:ascii="仿宋_GB2312" w:hAnsi="仿宋_GB2312" w:eastAsia="仿宋_GB2312" w:cs="仿宋_GB2312"/>
          <w:color w:val="000000"/>
          <w:sz w:val="32"/>
          <w:szCs w:val="32"/>
        </w:rPr>
        <w:t>9</w:t>
      </w:r>
      <w:r>
        <w:rPr>
          <w:rFonts w:hint="eastAsia" w:ascii="仿宋_GB2312" w:hAnsi="仿宋_GB2312" w:eastAsia="仿宋_GB2312" w:cs="仿宋_GB2312"/>
          <w:color w:val="000000"/>
          <w:sz w:val="32"/>
          <w:szCs w:val="32"/>
        </w:rPr>
        <w:t>例以下。</w:t>
      </w:r>
    </w:p>
    <w:p w14:paraId="44753D1D">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）一次食物中毒人数</w:t>
      </w:r>
      <w:r>
        <w:rPr>
          <w:rFonts w:ascii="仿宋_GB2312" w:hAnsi="仿宋_GB2312" w:eastAsia="仿宋_GB2312" w:cs="仿宋_GB2312"/>
          <w:color w:val="000000"/>
          <w:sz w:val="32"/>
          <w:szCs w:val="32"/>
        </w:rPr>
        <w:t>30—99</w:t>
      </w:r>
      <w:r>
        <w:rPr>
          <w:rFonts w:hint="eastAsia" w:ascii="仿宋_GB2312" w:hAnsi="仿宋_GB2312" w:eastAsia="仿宋_GB2312" w:cs="仿宋_GB2312"/>
          <w:color w:val="000000"/>
          <w:sz w:val="32"/>
          <w:szCs w:val="32"/>
        </w:rPr>
        <w:t>人，未出现死亡病例。</w:t>
      </w:r>
    </w:p>
    <w:p w14:paraId="0399A03D">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）一次发生急性职业中毒</w:t>
      </w:r>
      <w:r>
        <w:rPr>
          <w:rFonts w:ascii="仿宋_GB2312" w:hAnsi="仿宋_GB2312" w:eastAsia="仿宋_GB2312" w:cs="仿宋_GB2312"/>
          <w:color w:val="000000"/>
          <w:sz w:val="32"/>
          <w:szCs w:val="32"/>
        </w:rPr>
        <w:t>9</w:t>
      </w:r>
      <w:r>
        <w:rPr>
          <w:rFonts w:hint="eastAsia" w:ascii="仿宋_GB2312" w:hAnsi="仿宋_GB2312" w:eastAsia="仿宋_GB2312" w:cs="仿宋_GB2312"/>
          <w:color w:val="000000"/>
          <w:sz w:val="32"/>
          <w:szCs w:val="32"/>
        </w:rPr>
        <w:t>人以下，未出现死亡病例。</w:t>
      </w:r>
    </w:p>
    <w:p w14:paraId="659E4227">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）县级以上人民政府卫生健康行政部门认定的其他一般突发公共卫生事件。</w:t>
      </w:r>
    </w:p>
    <w:p w14:paraId="51B76EC8">
      <w:pPr>
        <w:pStyle w:val="2"/>
        <w:keepNext w:val="0"/>
        <w:keepLines w:val="0"/>
        <w:pageBreakBefore w:val="0"/>
        <w:widowControl w:val="0"/>
        <w:kinsoku/>
        <w:autoSpaceDE/>
        <w:autoSpaceDN/>
        <w:bidi w:val="0"/>
        <w:spacing w:line="560" w:lineRule="exact"/>
        <w:ind w:firstLine="643" w:firstLineChars="200"/>
        <w:textAlignment w:val="auto"/>
        <w:rPr>
          <w:rFonts w:hint="eastAsia" w:ascii="楷体_GB2312" w:hAnsi="楷体_GB2312" w:eastAsia="楷体_GB2312" w:cs="楷体_GB2312"/>
          <w:b/>
          <w:bCs/>
          <w:color w:val="000000"/>
          <w:sz w:val="32"/>
          <w:szCs w:val="32"/>
          <w:lang w:val="en-US" w:eastAsia="zh-CN"/>
        </w:rPr>
      </w:pPr>
      <w:r>
        <w:rPr>
          <w:rFonts w:hint="eastAsia" w:ascii="楷体_GB2312" w:hAnsi="楷体_GB2312" w:eastAsia="楷体_GB2312" w:cs="楷体_GB2312"/>
          <w:b/>
          <w:bCs/>
          <w:color w:val="000000"/>
          <w:sz w:val="32"/>
          <w:szCs w:val="32"/>
          <w:lang w:val="en-US" w:eastAsia="zh-CN"/>
        </w:rPr>
        <w:t>1.6分级应对与响应分级及本区域突发事件分析</w:t>
      </w:r>
    </w:p>
    <w:p w14:paraId="0E38A10D">
      <w:pPr>
        <w:keepNext w:val="0"/>
        <w:keepLines w:val="0"/>
        <w:pageBreakBefore w:val="0"/>
        <w:widowControl w:val="0"/>
        <w:kinsoku/>
        <w:autoSpaceDE/>
        <w:autoSpaceDN/>
        <w:bidi w:val="0"/>
        <w:spacing w:line="560" w:lineRule="exact"/>
        <w:ind w:firstLine="643" w:firstLineChars="200"/>
        <w:textAlignment w:val="auto"/>
        <w:rPr>
          <w:rFonts w:hint="eastAsia"/>
          <w:lang w:val="en-US" w:eastAsia="zh-CN"/>
        </w:rPr>
      </w:pPr>
      <w:r>
        <w:rPr>
          <w:rFonts w:hint="eastAsia" w:ascii="楷体_GB2312" w:hAnsi="楷体_GB2312" w:eastAsia="楷体_GB2312" w:cs="楷体_GB2312"/>
          <w:b/>
          <w:bCs/>
          <w:color w:val="000000"/>
          <w:sz w:val="32"/>
          <w:szCs w:val="32"/>
          <w:lang w:val="en-US" w:eastAsia="zh-CN"/>
        </w:rPr>
        <w:t>1.6.1分级应对与响应分级</w:t>
      </w:r>
    </w:p>
    <w:p w14:paraId="7F912129">
      <w:pPr>
        <w:keepNext w:val="0"/>
        <w:keepLines w:val="0"/>
        <w:pageBreakBefore w:val="0"/>
        <w:widowControl w:val="0"/>
        <w:kinsoku/>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I级应急反应由国务院和国家卫生健康委作出应急反应和组织应急处置，启动国家应急预案；II级应急反应由省政府和省卫生健康委作出应急反应和组织应急处置，启动省级应急预案；III级应急反应由市政府及市卫生健康委作出应急反应和组织应急处置，启动市级应急预案；IV级应急反应由县政府及县卫生健康局作出应急反应和组织应急处置，启动县级应急预案。对应启动Ⅰ、Ⅱ、Ⅲ、Ⅳ四级应急响应。</w:t>
      </w:r>
    </w:p>
    <w:p w14:paraId="04BA33CA">
      <w:pPr>
        <w:pStyle w:val="2"/>
        <w:keepNext w:val="0"/>
        <w:keepLines w:val="0"/>
        <w:pageBreakBefore w:val="0"/>
        <w:widowControl w:val="0"/>
        <w:kinsoku/>
        <w:autoSpaceDE/>
        <w:autoSpaceDN/>
        <w:bidi w:val="0"/>
        <w:spacing w:line="560" w:lineRule="exact"/>
        <w:ind w:firstLine="643" w:firstLineChars="200"/>
        <w:textAlignment w:val="auto"/>
        <w:rPr>
          <w:rFonts w:hint="eastAsia" w:ascii="楷体_GB2312" w:hAnsi="楷体_GB2312" w:eastAsia="楷体_GB2312" w:cs="楷体_GB2312"/>
          <w:b/>
          <w:bCs/>
          <w:color w:val="000000"/>
          <w:sz w:val="32"/>
          <w:szCs w:val="32"/>
          <w:lang w:val="en-US" w:eastAsia="zh-CN"/>
        </w:rPr>
      </w:pPr>
      <w:r>
        <w:rPr>
          <w:rFonts w:hint="eastAsia" w:ascii="楷体_GB2312" w:hAnsi="楷体_GB2312" w:eastAsia="楷体_GB2312" w:cs="楷体_GB2312"/>
          <w:b/>
          <w:bCs/>
          <w:color w:val="000000"/>
          <w:sz w:val="32"/>
          <w:szCs w:val="32"/>
          <w:lang w:val="en-US" w:eastAsia="zh-CN"/>
        </w:rPr>
        <w:t>1.6.2本区域突发事件分析</w:t>
      </w:r>
    </w:p>
    <w:p w14:paraId="35922DC1">
      <w:pPr>
        <w:pStyle w:val="2"/>
        <w:keepNext w:val="0"/>
        <w:keepLines w:val="0"/>
        <w:pageBreakBefore w:val="0"/>
        <w:widowControl w:val="0"/>
        <w:kinsoku/>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肃南县地处祁连山牧区，多雨雪冰冻、山洪、草原火灾等自然灾害；存在道路交通、矿山生产安全风险；易发生人畜共患病等公共卫生风险；牧区人员分散，应急救援物资投送、人员转运难度较大。 </w:t>
      </w:r>
    </w:p>
    <w:p w14:paraId="3F32742E">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hint="eastAsia" w:ascii="黑体" w:hAnsi="黑体" w:eastAsia="黑体" w:cs="Times New Roman"/>
          <w:color w:val="000000"/>
          <w:sz w:val="32"/>
          <w:szCs w:val="32"/>
          <w:lang w:eastAsia="zh-CN"/>
        </w:rPr>
      </w:pPr>
      <w:r>
        <w:rPr>
          <w:rFonts w:hint="eastAsia" w:ascii="黑体" w:hAnsi="黑体" w:eastAsia="黑体" w:cs="Times New Roman"/>
          <w:color w:val="000000"/>
          <w:sz w:val="32"/>
          <w:szCs w:val="32"/>
          <w:lang w:val="en-US" w:eastAsia="zh-CN"/>
        </w:rPr>
        <w:t xml:space="preserve">2 </w:t>
      </w:r>
      <w:r>
        <w:rPr>
          <w:rFonts w:hint="eastAsia" w:ascii="黑体" w:hAnsi="黑体" w:eastAsia="黑体" w:cs="Times New Roman"/>
          <w:color w:val="000000"/>
          <w:sz w:val="32"/>
          <w:szCs w:val="32"/>
        </w:rPr>
        <w:t>组织</w:t>
      </w:r>
      <w:r>
        <w:rPr>
          <w:rFonts w:hint="eastAsia" w:ascii="黑体" w:hAnsi="黑体" w:eastAsia="黑体" w:cs="Times New Roman"/>
          <w:color w:val="000000"/>
          <w:sz w:val="32"/>
          <w:szCs w:val="32"/>
          <w:lang w:eastAsia="zh-CN"/>
        </w:rPr>
        <w:t>指挥</w:t>
      </w:r>
      <w:r>
        <w:rPr>
          <w:rFonts w:hint="eastAsia" w:ascii="黑体" w:hAnsi="黑体" w:eastAsia="黑体" w:cs="Times New Roman"/>
          <w:color w:val="000000"/>
          <w:sz w:val="32"/>
          <w:szCs w:val="32"/>
        </w:rPr>
        <w:t>体系</w:t>
      </w:r>
      <w:r>
        <w:rPr>
          <w:rFonts w:hint="eastAsia" w:ascii="黑体" w:hAnsi="黑体" w:eastAsia="黑体" w:cs="Times New Roman"/>
          <w:color w:val="000000"/>
          <w:sz w:val="32"/>
          <w:szCs w:val="32"/>
          <w:lang w:eastAsia="zh-CN"/>
        </w:rPr>
        <w:t>及职责</w:t>
      </w:r>
    </w:p>
    <w:p w14:paraId="6D14D9F2">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hint="eastAsia" w:ascii="楷体_GB2312" w:hAnsi="楷体_GB2312" w:eastAsia="楷体_GB2312" w:cs="楷体_GB2312"/>
          <w:b/>
          <w:color w:val="000000"/>
          <w:sz w:val="32"/>
          <w:szCs w:val="32"/>
          <w:lang w:eastAsia="zh-CN"/>
        </w:rPr>
      </w:pPr>
      <w:r>
        <w:rPr>
          <w:rFonts w:hint="eastAsia" w:ascii="楷体_GB2312" w:hAnsi="楷体_GB2312" w:eastAsia="楷体_GB2312" w:cs="楷体_GB2312"/>
          <w:b/>
          <w:color w:val="000000"/>
          <w:sz w:val="32"/>
          <w:szCs w:val="32"/>
        </w:rPr>
        <w:t>2.1</w:t>
      </w:r>
      <w:r>
        <w:rPr>
          <w:rFonts w:hint="eastAsia" w:ascii="楷体_GB2312" w:hAnsi="楷体_GB2312" w:eastAsia="楷体_GB2312" w:cs="楷体_GB2312"/>
          <w:b/>
          <w:color w:val="000000"/>
          <w:sz w:val="32"/>
          <w:szCs w:val="32"/>
          <w:lang w:eastAsia="zh-CN"/>
        </w:rPr>
        <w:t>领导机构</w:t>
      </w:r>
    </w:p>
    <w:p w14:paraId="47642A60">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领导机构：肃南县突发公共事件应急总指挥部，</w:t>
      </w:r>
      <w:r>
        <w:rPr>
          <w:rFonts w:hint="eastAsia" w:ascii="仿宋_GB2312" w:hAnsi="仿宋_GB2312" w:eastAsia="仿宋_GB2312" w:cs="仿宋_GB2312"/>
          <w:color w:val="000000"/>
          <w:sz w:val="32"/>
          <w:szCs w:val="32"/>
        </w:rPr>
        <w:t>由县政府县长任总指挥，县政府分管副县长、县卫健局局长任副总指挥</w:t>
      </w:r>
      <w:r>
        <w:rPr>
          <w:rFonts w:hint="eastAsia" w:ascii="仿宋_GB2312" w:hAnsi="仿宋_GB2312" w:eastAsia="仿宋_GB2312" w:cs="仿宋_GB2312"/>
          <w:sz w:val="32"/>
          <w:szCs w:val="32"/>
        </w:rPr>
        <w:t>，统筹全县应急工作，决策重大处置方案。</w:t>
      </w:r>
    </w:p>
    <w:p w14:paraId="58F84D1B">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2.2指挥机构</w:t>
      </w:r>
    </w:p>
    <w:p w14:paraId="48FFABE9">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sz w:val="32"/>
          <w:szCs w:val="32"/>
        </w:rPr>
        <w:t>各类专项应急指挥部（防汛抗旱、森林草原防火、疫情防控、安全生产等），分管县领导任指挥长，负责对应类别突发事件现场指挥。</w:t>
      </w:r>
      <w:r>
        <w:rPr>
          <w:rFonts w:hint="eastAsia" w:ascii="仿宋_GB2312" w:hAnsi="仿宋_GB2312" w:eastAsia="仿宋_GB2312" w:cs="仿宋_GB2312"/>
          <w:color w:val="000000"/>
          <w:sz w:val="32"/>
          <w:szCs w:val="32"/>
        </w:rPr>
        <w:t>县应急指挥部主要职责：贯彻落实国务院和省、市、县关于突发公共卫生事件预防和应急处置工作的决策和部署，统一领导、指挥和协调全县突发公共卫生事件预防和应急处置工作；分析、研究、判定突发公共卫生事件的危害程度，提出紧急应对措施；组织、协调成员单位，开展突发公共卫生事件预防和控制工作；对有关部门突发公共卫生事件预防和应急处置工作进行指导、检查和督促。</w:t>
      </w:r>
    </w:p>
    <w:p w14:paraId="7A56CC92">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2.3工作机构</w:t>
      </w:r>
    </w:p>
    <w:p w14:paraId="321923D0">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县应急指挥部下设办公室，办公室设在县卫健局，由县卫健局局长兼任办公室主任，指挥部成员如有变动，由接任工作的同志替补，不另行文。</w:t>
      </w:r>
    </w:p>
    <w:p w14:paraId="1C7C8AE5">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办公室主要职责：负责制定预防和控制突发公共卫生事件的各项技术方案</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提出卫生应急物资储备计划；组建完善公共卫生事件监测和预警系统，及时掌握事件动态，制订处置措施，提出预案启动建议；组织实施应急医疗救治工作和各项预防控制措施并进行检查、督导；组织开展有关突发公共卫生事件应急知识宣传、培训和预案演练；协助制定新闻工作方案，组织新闻发布会；组织开展爱国卫生运动；负责指挥部日常事务，办理指挥部交办的其它事项。</w:t>
      </w:r>
    </w:p>
    <w:p w14:paraId="40C863CA">
      <w:pPr>
        <w:pStyle w:val="2"/>
        <w:keepNext w:val="0"/>
        <w:keepLines w:val="0"/>
        <w:pageBreakBefore w:val="0"/>
        <w:widowControl w:val="0"/>
        <w:kinsoku/>
        <w:autoSpaceDE/>
        <w:autoSpaceDN/>
        <w:bidi w:val="0"/>
        <w:spacing w:line="560" w:lineRule="exact"/>
        <w:ind w:firstLine="640"/>
        <w:textAlignment w:val="auto"/>
        <w:rPr>
          <w:rFonts w:hint="eastAsia" w:ascii="楷体_GB2312" w:hAnsi="楷体_GB2312" w:eastAsia="楷体_GB2312" w:cs="楷体_GB2312"/>
          <w:b/>
          <w:bCs/>
          <w:lang w:eastAsia="zh-CN"/>
        </w:rPr>
      </w:pPr>
      <w:r>
        <w:rPr>
          <w:rFonts w:hint="eastAsia" w:ascii="楷体_GB2312" w:hAnsi="楷体_GB2312" w:eastAsia="楷体_GB2312" w:cs="楷体_GB2312"/>
          <w:b/>
          <w:bCs/>
          <w:lang w:val="en-US" w:eastAsia="zh-CN"/>
        </w:rPr>
        <w:t>2.4</w:t>
      </w:r>
      <w:r>
        <w:rPr>
          <w:rFonts w:hint="eastAsia" w:ascii="楷体_GB2312" w:hAnsi="楷体_GB2312" w:eastAsia="楷体_GB2312" w:cs="楷体_GB2312"/>
          <w:b/>
          <w:bCs/>
          <w:lang w:eastAsia="zh-CN"/>
        </w:rPr>
        <w:t>成员单位及职责</w:t>
      </w:r>
    </w:p>
    <w:p w14:paraId="10E2B902">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jc w:val="both"/>
        <w:textAlignment w:val="auto"/>
        <w:rPr>
          <w:rFonts w:ascii="仿宋_GB2312" w:hAnsi="仿宋_GB2312" w:eastAsia="仿宋_GB2312"/>
          <w:color w:val="000000"/>
          <w:sz w:val="32"/>
          <w:szCs w:val="32"/>
        </w:rPr>
      </w:pPr>
      <w:r>
        <w:rPr>
          <w:rFonts w:hint="eastAsia" w:ascii="仿宋_GB2312" w:hAnsi="Times New Roman" w:eastAsia="仿宋_GB2312" w:cs="Times New Roman"/>
          <w:b/>
          <w:color w:val="000000"/>
          <w:sz w:val="32"/>
          <w:szCs w:val="32"/>
        </w:rPr>
        <w:t>县纪委监委：</w:t>
      </w:r>
      <w:r>
        <w:rPr>
          <w:rFonts w:hint="eastAsia" w:ascii="仿宋_GB2312" w:hAnsi="仿宋_GB2312" w:eastAsia="仿宋_GB2312" w:cs="仿宋_GB2312"/>
          <w:color w:val="000000"/>
          <w:sz w:val="32"/>
          <w:szCs w:val="32"/>
        </w:rPr>
        <w:t>负责对在突发公共卫生事件应急处理工作中不履行职责、失职、渎职、违纪人员进行查处。</w:t>
      </w:r>
    </w:p>
    <w:p w14:paraId="3F3BC733">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hint="eastAsia" w:ascii="仿宋_GB2312" w:hAnsi="仿宋_GB2312" w:eastAsia="仿宋_GB2312" w:cs="仿宋_GB2312"/>
          <w:color w:val="000000"/>
          <w:spacing w:val="0"/>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color w:val="000000"/>
          <w:spacing w:val="6"/>
          <w:sz w:val="32"/>
          <w:szCs w:val="32"/>
        </w:rPr>
        <w:t>　</w:t>
      </w:r>
      <w:r>
        <w:rPr>
          <w:rFonts w:hint="eastAsia" w:ascii="仿宋_GB2312" w:hAnsi="Times New Roman" w:eastAsia="仿宋_GB2312" w:cs="Times New Roman"/>
          <w:b/>
          <w:color w:val="000000"/>
          <w:spacing w:val="6"/>
          <w:sz w:val="32"/>
          <w:szCs w:val="32"/>
        </w:rPr>
        <w:t>县公安局：</w:t>
      </w:r>
      <w:r>
        <w:rPr>
          <w:rFonts w:hint="eastAsia" w:ascii="仿宋_GB2312" w:hAnsi="仿宋_GB2312" w:eastAsia="仿宋_GB2312" w:cs="仿宋_GB2312"/>
          <w:color w:val="000000"/>
          <w:spacing w:val="0"/>
          <w:sz w:val="32"/>
          <w:szCs w:val="32"/>
        </w:rPr>
        <w:t>协助卫健及有关部门及时封锁可疑区域，负责做好疫点、疫区现场的治安管理工作；做好交通疏导，保障疫情处理车辆、人员迅速抵达疫区；协助医疗机构对传染病病人进行隔离治疗，对密切接触者进行医学观察，对病人隔离治疗、密切接触者医学观察不予配合的，必要时采取强制隔离治疗措施。</w:t>
      </w:r>
    </w:p>
    <w:p w14:paraId="4E08F255">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Times New Roman" w:eastAsia="仿宋_GB2312" w:cs="Times New Roman"/>
          <w:b/>
          <w:color w:val="000000"/>
          <w:sz w:val="32"/>
          <w:szCs w:val="32"/>
        </w:rPr>
        <w:t>县发改局</w:t>
      </w:r>
      <w:r>
        <w:rPr>
          <w:rFonts w:hint="eastAsia" w:ascii="仿宋_GB2312" w:hAnsi="Times New Roman" w:eastAsia="仿宋_GB2312" w:cs="Times New Roman"/>
          <w:b/>
          <w:color w:val="000000"/>
          <w:sz w:val="32"/>
          <w:szCs w:val="32"/>
          <w:lang w:eastAsia="zh-CN"/>
        </w:rPr>
        <w:t>（工信局）</w:t>
      </w:r>
      <w:r>
        <w:rPr>
          <w:rFonts w:hint="eastAsia" w:ascii="仿宋_GB2312" w:hAnsi="Times New Roman" w:eastAsia="仿宋_GB2312" w:cs="Times New Roman"/>
          <w:b/>
          <w:color w:val="000000"/>
          <w:sz w:val="32"/>
          <w:szCs w:val="32"/>
        </w:rPr>
        <w:t>：</w:t>
      </w:r>
      <w:r>
        <w:rPr>
          <w:rFonts w:hint="eastAsia" w:ascii="仿宋_GB2312" w:hAnsi="仿宋_GB2312" w:eastAsia="仿宋_GB2312" w:cs="仿宋_GB2312"/>
          <w:color w:val="000000"/>
          <w:sz w:val="32"/>
          <w:szCs w:val="32"/>
        </w:rPr>
        <w:t>负责制定全县公共卫生应急体系中长期发展规划和年度计划，并组织实施；负责突发公共卫生事件应急物资的综合管理工作。组织协调应急疫苗、药品、医疗器械、防护用品以及生活必需品的生产、储备和运输；会同有关部门建立健全重要应急物资监测网络、预警体系和应急物资生产、调拨和紧急配送体系，确保应急处置所需物资和生活用品的供应。</w:t>
      </w:r>
    </w:p>
    <w:p w14:paraId="30B7C0D6">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Times New Roman" w:eastAsia="仿宋_GB2312" w:cs="Times New Roman"/>
          <w:b/>
          <w:color w:val="000000"/>
          <w:sz w:val="32"/>
          <w:szCs w:val="32"/>
        </w:rPr>
        <w:t>县教育局：</w:t>
      </w:r>
      <w:r>
        <w:rPr>
          <w:rFonts w:hint="eastAsia" w:ascii="仿宋_GB2312" w:hAnsi="仿宋_GB2312" w:eastAsia="仿宋_GB2312" w:cs="仿宋_GB2312"/>
          <w:color w:val="000000"/>
          <w:sz w:val="32"/>
          <w:szCs w:val="32"/>
        </w:rPr>
        <w:t>负责全县教育系统突发公共卫生事件应急处置工作，做好学校、幼儿园健康教育工作；负责做好并落实学校内突发事件的预防控制措施。</w:t>
      </w:r>
    </w:p>
    <w:p w14:paraId="1D84872D">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Times New Roman" w:eastAsia="仿宋_GB2312" w:cs="Times New Roman"/>
          <w:b/>
          <w:color w:val="000000"/>
          <w:sz w:val="32"/>
          <w:szCs w:val="32"/>
        </w:rPr>
        <w:t>县民政局</w:t>
      </w:r>
      <w:r>
        <w:rPr>
          <w:rFonts w:hint="eastAsia" w:ascii="仿宋_GB2312" w:hAnsi="仿宋_GB2312" w:eastAsia="仿宋_GB2312" w:cs="仿宋_GB2312"/>
          <w:color w:val="000000"/>
          <w:sz w:val="32"/>
          <w:szCs w:val="32"/>
        </w:rPr>
        <w:t>：协调做好死亡人员火化工作；指导监督慈善组织开展社会捐助工作，指导社区、村委会开展公共卫生事件群防群治工作。</w:t>
      </w:r>
    </w:p>
    <w:p w14:paraId="18E9BE66">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Times New Roman" w:eastAsia="仿宋_GB2312" w:cs="Times New Roman"/>
          <w:b/>
          <w:color w:val="000000"/>
          <w:sz w:val="32"/>
          <w:szCs w:val="32"/>
        </w:rPr>
        <w:t>县财政局：</w:t>
      </w:r>
      <w:r>
        <w:rPr>
          <w:rFonts w:hint="eastAsia" w:ascii="仿宋_GB2312" w:hAnsi="仿宋_GB2312" w:eastAsia="仿宋_GB2312" w:cs="仿宋_GB2312"/>
          <w:color w:val="000000"/>
          <w:sz w:val="32"/>
          <w:szCs w:val="32"/>
        </w:rPr>
        <w:t>保障突发公共卫生事件应急处理所需经费，并做好资金使用的监督检查。</w:t>
      </w:r>
    </w:p>
    <w:p w14:paraId="6E56B5AC">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Times New Roman" w:eastAsia="仿宋_GB2312" w:cs="Times New Roman"/>
          <w:b/>
          <w:color w:val="000000"/>
          <w:sz w:val="32"/>
          <w:szCs w:val="32"/>
        </w:rPr>
        <w:t>县人社局</w:t>
      </w:r>
      <w:r>
        <w:rPr>
          <w:rFonts w:hint="eastAsia" w:ascii="仿宋_GB2312" w:hAnsi="仿宋_GB2312" w:eastAsia="仿宋_GB2312" w:cs="仿宋_GB2312"/>
          <w:color w:val="000000"/>
          <w:sz w:val="32"/>
          <w:szCs w:val="32"/>
        </w:rPr>
        <w:t>：</w:t>
      </w:r>
      <w:r>
        <w:rPr>
          <w:rFonts w:hint="eastAsia" w:ascii="仿宋_GB2312" w:eastAsia="仿宋_GB2312" w:cs="仿宋_GB2312"/>
          <w:color w:val="000000"/>
          <w:sz w:val="32"/>
          <w:szCs w:val="32"/>
        </w:rPr>
        <w:t>会同有关部门落实好参与</w:t>
      </w:r>
      <w:r>
        <w:rPr>
          <w:rFonts w:hint="eastAsia" w:ascii="仿宋_GB2312" w:hAnsi="仿宋_GB2312" w:eastAsia="仿宋_GB2312" w:cs="仿宋_GB2312"/>
          <w:color w:val="000000"/>
          <w:sz w:val="32"/>
          <w:szCs w:val="32"/>
        </w:rPr>
        <w:t>公共卫生事件</w:t>
      </w:r>
      <w:r>
        <w:rPr>
          <w:rFonts w:hint="eastAsia" w:ascii="仿宋_GB2312" w:eastAsia="仿宋_GB2312" w:cs="仿宋_GB2312"/>
          <w:color w:val="000000"/>
          <w:sz w:val="32"/>
          <w:szCs w:val="32"/>
        </w:rPr>
        <w:t>应急处置工作人员的因工伤残认定、补偿、康复和死亡抚恤政策。</w:t>
      </w:r>
    </w:p>
    <w:p w14:paraId="4E2B2018">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Times New Roman" w:eastAsia="仿宋_GB2312" w:cs="Times New Roman"/>
          <w:b/>
          <w:color w:val="000000"/>
          <w:sz w:val="32"/>
          <w:szCs w:val="32"/>
        </w:rPr>
        <w:t>县交通局：</w:t>
      </w:r>
      <w:r>
        <w:rPr>
          <w:rFonts w:hint="eastAsia" w:ascii="仿宋_GB2312" w:hAnsi="仿宋_GB2312" w:eastAsia="仿宋_GB2312" w:cs="仿宋_GB2312"/>
          <w:color w:val="000000"/>
          <w:sz w:val="32"/>
          <w:szCs w:val="32"/>
        </w:rPr>
        <w:t>协助卫生部门对乘坐公路交通工具的人员进行检疫、查验工作，防止传染病通过交通运输环节传播。确保突发公共卫生事件处置人员以及防治药品、器械等应急物资和有关标本及时、优先运送，配合交警部门做好疫区的公路交通管理工作。</w:t>
      </w:r>
    </w:p>
    <w:p w14:paraId="20C940DB">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Times New Roman" w:eastAsia="仿宋_GB2312" w:cs="Times New Roman"/>
          <w:b/>
          <w:color w:val="000000"/>
          <w:sz w:val="32"/>
          <w:szCs w:val="32"/>
        </w:rPr>
        <w:t>县农业农村局：</w:t>
      </w:r>
      <w:r>
        <w:rPr>
          <w:rFonts w:hint="eastAsia" w:ascii="仿宋_GB2312" w:hAnsi="仿宋_GB2312" w:eastAsia="仿宋_GB2312" w:cs="仿宋_GB2312"/>
          <w:color w:val="000000"/>
          <w:sz w:val="32"/>
          <w:szCs w:val="32"/>
        </w:rPr>
        <w:t>负责组织制订突发重大动物疫病防控技术方案，组织开展人畜共患病的监测和管理工作；配合卫健等部门做好农牧村预防控制突发公共卫生事件的宣传教育。</w:t>
      </w:r>
    </w:p>
    <w:p w14:paraId="6E657AE1">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ascii="仿宋_GB2312" w:hAnsi="仿宋_GB2312" w:eastAsia="仿宋_GB2312"/>
          <w:color w:val="000000"/>
          <w:sz w:val="32"/>
          <w:szCs w:val="32"/>
        </w:rPr>
      </w:pPr>
      <w:r>
        <w:rPr>
          <w:rFonts w:hint="eastAsia" w:ascii="仿宋_GB2312" w:hAnsi="Times New Roman" w:eastAsia="仿宋_GB2312" w:cs="Times New Roman"/>
          <w:b/>
          <w:color w:val="000000"/>
          <w:sz w:val="32"/>
          <w:szCs w:val="32"/>
        </w:rPr>
        <w:t>县生态环境分局：</w:t>
      </w:r>
      <w:r>
        <w:rPr>
          <w:rFonts w:hint="eastAsia" w:ascii="仿宋_GB2312" w:hAnsi="仿宋_GB2312" w:eastAsia="仿宋_GB2312" w:cs="仿宋_GB2312"/>
          <w:color w:val="000000"/>
          <w:sz w:val="32"/>
          <w:szCs w:val="32"/>
        </w:rPr>
        <w:t>负责组织环境质量监测与环境保护监督执法，维护环境安全。</w:t>
      </w:r>
    </w:p>
    <w:p w14:paraId="73FC71F4">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b/>
          <w:bCs/>
          <w:color w:val="000000"/>
          <w:sz w:val="32"/>
          <w:szCs w:val="32"/>
        </w:rPr>
        <w:t>县自然资源局：</w:t>
      </w:r>
      <w:r>
        <w:rPr>
          <w:rFonts w:hint="eastAsia" w:ascii="仿宋_GB2312" w:hAnsi="仿宋_GB2312" w:eastAsia="仿宋_GB2312" w:cs="仿宋_GB2312"/>
          <w:color w:val="000000"/>
          <w:sz w:val="32"/>
          <w:szCs w:val="32"/>
        </w:rPr>
        <w:t>组织开展野生动物相关传染病的监测和基础调查工作；在突发公共卫生事件发生期间，协助县政府和有关部门快速隔离及病样采集，组织专家分析和提出有关野生动物活动范围和趋势等预警信息。　</w:t>
      </w:r>
    </w:p>
    <w:p w14:paraId="3E29C510">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19" w:firstLineChars="200"/>
        <w:jc w:val="both"/>
        <w:textAlignment w:val="auto"/>
        <w:rPr>
          <w:rFonts w:ascii="仿宋_GB2312" w:hAnsi="仿宋_GB2312" w:eastAsia="仿宋_GB2312"/>
          <w:color w:val="000000"/>
          <w:spacing w:val="-6"/>
          <w:sz w:val="32"/>
          <w:szCs w:val="32"/>
        </w:rPr>
      </w:pPr>
      <w:bookmarkStart w:id="0" w:name="_GoBack"/>
      <w:bookmarkEnd w:id="0"/>
      <w:r>
        <w:rPr>
          <w:rFonts w:hint="eastAsia" w:ascii="仿宋_GB2312" w:hAnsi="Times New Roman" w:eastAsia="仿宋_GB2312" w:cs="Times New Roman"/>
          <w:b/>
          <w:color w:val="000000"/>
          <w:spacing w:val="-6"/>
          <w:sz w:val="32"/>
          <w:szCs w:val="32"/>
        </w:rPr>
        <w:t>县市场监管局：</w:t>
      </w:r>
      <w:r>
        <w:rPr>
          <w:rFonts w:hint="eastAsia" w:ascii="仿宋_GB2312" w:hAnsi="仿宋_GB2312" w:eastAsia="仿宋_GB2312" w:cs="仿宋_GB2312"/>
          <w:color w:val="000000"/>
          <w:spacing w:val="-6"/>
          <w:sz w:val="32"/>
          <w:szCs w:val="32"/>
        </w:rPr>
        <w:t>负责加强市场监管，维护紧急状态下的正常市场秩序，督促有关企业做好突发公共卫生事件应急药品、试剂、防护用品、生活必需品等物资的生产供应。组织开展食品、药品安全重大事件的查处，做好应急救援工作的组织协调和配合。负责应急处置药品和医疗器械销售等环节的监督和管理。负责应急处置物资的质量监督工作；协助相关部门对涉及食品生产、加工环节导致的食物中毒事件进行调查、控制和处理。</w:t>
      </w:r>
    </w:p>
    <w:p w14:paraId="3081AF1A">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hAnsi="仿宋_GB2312" w:eastAsia="仿宋_GB2312"/>
          <w:color w:val="000000"/>
          <w:sz w:val="32"/>
          <w:szCs w:val="32"/>
        </w:rPr>
      </w:pPr>
      <w:r>
        <w:rPr>
          <w:rFonts w:hint="eastAsia" w:ascii="仿宋_GB2312" w:hAnsi="Times New Roman" w:eastAsia="仿宋_GB2312" w:cs="Times New Roman"/>
          <w:b/>
          <w:color w:val="000000"/>
          <w:sz w:val="32"/>
          <w:szCs w:val="32"/>
        </w:rPr>
        <w:t>县文旅局：</w:t>
      </w:r>
      <w:r>
        <w:rPr>
          <w:rFonts w:hint="eastAsia" w:ascii="仿宋_GB2312" w:hAnsi="仿宋_GB2312" w:eastAsia="仿宋_GB2312" w:cs="仿宋_GB2312"/>
          <w:color w:val="000000"/>
          <w:sz w:val="32"/>
          <w:szCs w:val="32"/>
        </w:rPr>
        <w:t>负责组织旅游行业协助卫生健康部门做好旅游团队及人员疫情监测、健康教育工作。发生突发公共卫生事件时，</w:t>
      </w:r>
      <w:r>
        <w:rPr>
          <w:rFonts w:hint="eastAsia" w:ascii="仿宋_GB2312" w:hAnsi="仿宋_GB2312" w:eastAsia="仿宋_GB2312" w:cs="仿宋_GB2312"/>
          <w:color w:val="000000"/>
          <w:spacing w:val="-5"/>
          <w:sz w:val="32"/>
          <w:szCs w:val="32"/>
        </w:rPr>
        <w:t>组织旅行社、旅游宾馆、饭店做好旅游团队及个人宣传、登记、观察和管理工作，落实防控措施，必要时劝阻或限制疫区旅游活动。</w:t>
      </w:r>
    </w:p>
    <w:p w14:paraId="70270C82">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hAnsi="仿宋_GB2312" w:eastAsia="仿宋_GB2312"/>
          <w:color w:val="000000"/>
          <w:sz w:val="32"/>
          <w:szCs w:val="32"/>
        </w:rPr>
      </w:pPr>
      <w:r>
        <w:rPr>
          <w:rFonts w:hint="eastAsia" w:ascii="仿宋_GB2312" w:hAnsi="Times New Roman" w:eastAsia="仿宋_GB2312" w:cs="Times New Roman"/>
          <w:b/>
          <w:color w:val="000000"/>
          <w:sz w:val="32"/>
          <w:szCs w:val="32"/>
        </w:rPr>
        <w:t>县应急局：</w:t>
      </w:r>
      <w:r>
        <w:rPr>
          <w:rFonts w:hint="eastAsia" w:ascii="仿宋_GB2312" w:hAnsi="仿宋_GB2312" w:eastAsia="仿宋_GB2312" w:cs="仿宋_GB2312"/>
          <w:color w:val="000000"/>
          <w:sz w:val="32"/>
          <w:szCs w:val="32"/>
        </w:rPr>
        <w:t>及时通报自然灾害类事件及事故灾难的发生、发展情况，组织应急救援大队开展应急救援工作。</w:t>
      </w:r>
    </w:p>
    <w:p w14:paraId="5E4E8B5F">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ascii="仿宋_GB2312" w:hAnsi="仿宋_GB2312" w:eastAsia="仿宋_GB2312"/>
          <w:color w:val="000000"/>
          <w:sz w:val="32"/>
          <w:szCs w:val="32"/>
        </w:rPr>
      </w:pPr>
      <w:r>
        <w:rPr>
          <w:rFonts w:hint="eastAsia" w:ascii="仿宋_GB2312" w:hAnsi="Times New Roman" w:eastAsia="仿宋_GB2312" w:cs="Times New Roman"/>
          <w:b/>
          <w:color w:val="000000"/>
          <w:sz w:val="32"/>
          <w:szCs w:val="32"/>
        </w:rPr>
        <w:t>县医保局：</w:t>
      </w:r>
      <w:r>
        <w:rPr>
          <w:rFonts w:hint="eastAsia" w:ascii="仿宋_GB2312" w:eastAsia="仿宋_GB2312" w:cs="仿宋_GB2312"/>
          <w:color w:val="000000"/>
          <w:sz w:val="32"/>
          <w:szCs w:val="32"/>
        </w:rPr>
        <w:t>负责相关病例群众医保费用的核算、报销和支付等工作</w:t>
      </w:r>
      <w:r>
        <w:rPr>
          <w:rFonts w:hint="eastAsia" w:ascii="仿宋_GB2312" w:eastAsia="仿宋_GB2312" w:cs="仿宋_GB2312"/>
          <w:color w:val="000000"/>
          <w:sz w:val="32"/>
          <w:szCs w:val="32"/>
          <w:shd w:val="clear" w:color="auto" w:fill="FFFFFF"/>
        </w:rPr>
        <w:t>。</w:t>
      </w:r>
    </w:p>
    <w:p w14:paraId="53EF736F">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hAnsi="仿宋_GB2312" w:eastAsia="仿宋_GB2312"/>
          <w:color w:val="000000"/>
          <w:sz w:val="32"/>
          <w:szCs w:val="32"/>
        </w:rPr>
      </w:pPr>
      <w:r>
        <w:rPr>
          <w:rFonts w:hint="eastAsia" w:ascii="仿宋_GB2312" w:hAnsi="Times New Roman" w:eastAsia="仿宋_GB2312" w:cs="Times New Roman"/>
          <w:b/>
          <w:color w:val="000000"/>
          <w:sz w:val="32"/>
          <w:szCs w:val="32"/>
        </w:rPr>
        <w:t>县融媒体中心：</w:t>
      </w:r>
      <w:r>
        <w:rPr>
          <w:rFonts w:hint="eastAsia" w:ascii="仿宋_GB2312" w:hAnsi="仿宋_GB2312" w:eastAsia="仿宋_GB2312" w:cs="仿宋_GB2312"/>
          <w:color w:val="000000"/>
          <w:sz w:val="32"/>
          <w:szCs w:val="32"/>
        </w:rPr>
        <w:t>及时报道发布指挥部认定的突发公共卫生事件信息，并积极主动地正确引导舆论，加强突发公共卫生事件应急处置的宣传报道、危机心理干预和防病知识普及。</w:t>
      </w:r>
    </w:p>
    <w:p w14:paraId="1CA36A04">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Times New Roman" w:eastAsia="仿宋_GB2312" w:cs="Times New Roman"/>
          <w:b/>
          <w:color w:val="000000"/>
          <w:sz w:val="32"/>
          <w:szCs w:val="32"/>
        </w:rPr>
        <w:t>　县客运站：</w:t>
      </w:r>
      <w:r>
        <w:rPr>
          <w:rFonts w:hint="eastAsia" w:ascii="仿宋_GB2312" w:hAnsi="仿宋_GB2312" w:eastAsia="仿宋_GB2312" w:cs="仿宋_GB2312"/>
          <w:color w:val="000000"/>
          <w:sz w:val="32"/>
          <w:szCs w:val="32"/>
        </w:rPr>
        <w:t>负责组织对进出车站的人员进行检疫、查验工作，将发现的传染病人和疑似传染病人移交指定的医疗机构处理，防止传染病通过公路运输的环节传播。确保突发公共卫生事件处置人员以及防治药品、器械等急用物资和有关标本的运送，做好疫区的公路交通管理工作。</w:t>
      </w:r>
    </w:p>
    <w:p w14:paraId="69CF3447">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Times New Roman" w:eastAsia="仿宋_GB2312" w:cs="Times New Roman"/>
          <w:b/>
          <w:color w:val="000000"/>
          <w:sz w:val="32"/>
          <w:szCs w:val="32"/>
          <w:lang w:eastAsia="zh-CN"/>
        </w:rPr>
        <w:t>　县</w:t>
      </w:r>
      <w:r>
        <w:rPr>
          <w:rFonts w:hint="eastAsia" w:ascii="仿宋_GB2312" w:hAnsi="Times New Roman" w:eastAsia="仿宋_GB2312" w:cs="Times New Roman"/>
          <w:b/>
          <w:color w:val="000000"/>
          <w:sz w:val="32"/>
          <w:szCs w:val="32"/>
        </w:rPr>
        <w:t>电信</w:t>
      </w:r>
      <w:r>
        <w:rPr>
          <w:rFonts w:hint="eastAsia" w:ascii="仿宋_GB2312" w:hAnsi="Times New Roman" w:eastAsia="仿宋_GB2312" w:cs="Times New Roman"/>
          <w:b/>
          <w:color w:val="000000"/>
          <w:sz w:val="32"/>
          <w:szCs w:val="32"/>
          <w:lang w:eastAsia="zh-CN"/>
        </w:rPr>
        <w:t>公司</w:t>
      </w:r>
      <w:r>
        <w:rPr>
          <w:rFonts w:hint="eastAsia" w:ascii="仿宋_GB2312" w:hAnsi="Times New Roman" w:eastAsia="仿宋_GB2312" w:cs="Times New Roman"/>
          <w:b/>
          <w:color w:val="000000"/>
          <w:sz w:val="32"/>
          <w:szCs w:val="32"/>
        </w:rPr>
        <w:t>、</w:t>
      </w:r>
      <w:r>
        <w:rPr>
          <w:rFonts w:hint="eastAsia" w:ascii="仿宋_GB2312" w:hAnsi="Times New Roman" w:eastAsia="仿宋_GB2312" w:cs="Times New Roman"/>
          <w:b/>
          <w:color w:val="000000"/>
          <w:sz w:val="32"/>
          <w:szCs w:val="32"/>
          <w:lang w:eastAsia="zh-CN"/>
        </w:rPr>
        <w:t>县</w:t>
      </w:r>
      <w:r>
        <w:rPr>
          <w:rFonts w:hint="eastAsia" w:ascii="仿宋_GB2312" w:hAnsi="Times New Roman" w:eastAsia="仿宋_GB2312" w:cs="Times New Roman"/>
          <w:b/>
          <w:color w:val="000000"/>
          <w:sz w:val="32"/>
          <w:szCs w:val="32"/>
        </w:rPr>
        <w:t>移动</w:t>
      </w:r>
      <w:r>
        <w:rPr>
          <w:rFonts w:hint="eastAsia" w:ascii="仿宋_GB2312" w:hAnsi="Times New Roman" w:eastAsia="仿宋_GB2312" w:cs="Times New Roman"/>
          <w:b/>
          <w:color w:val="000000"/>
          <w:sz w:val="32"/>
          <w:szCs w:val="32"/>
          <w:lang w:eastAsia="zh-CN"/>
        </w:rPr>
        <w:t>公司</w:t>
      </w:r>
      <w:r>
        <w:rPr>
          <w:rFonts w:hint="eastAsia" w:ascii="仿宋_GB2312" w:hAnsi="Times New Roman" w:eastAsia="仿宋_GB2312" w:cs="Times New Roman"/>
          <w:b/>
          <w:color w:val="000000"/>
          <w:sz w:val="32"/>
          <w:szCs w:val="32"/>
        </w:rPr>
        <w:t>、</w:t>
      </w:r>
      <w:r>
        <w:rPr>
          <w:rFonts w:hint="eastAsia" w:ascii="仿宋_GB2312" w:hAnsi="Times New Roman" w:eastAsia="仿宋_GB2312" w:cs="Times New Roman"/>
          <w:b/>
          <w:color w:val="000000"/>
          <w:sz w:val="32"/>
          <w:szCs w:val="32"/>
          <w:lang w:eastAsia="zh-CN"/>
        </w:rPr>
        <w:t>县</w:t>
      </w:r>
      <w:r>
        <w:rPr>
          <w:rFonts w:hint="eastAsia" w:ascii="仿宋_GB2312" w:hAnsi="Times New Roman" w:eastAsia="仿宋_GB2312" w:cs="Times New Roman"/>
          <w:b/>
          <w:color w:val="000000"/>
          <w:sz w:val="32"/>
          <w:szCs w:val="32"/>
        </w:rPr>
        <w:t>联通公司：</w:t>
      </w:r>
      <w:r>
        <w:rPr>
          <w:rFonts w:hint="eastAsia" w:ascii="仿宋_GB2312" w:hAnsi="仿宋_GB2312" w:eastAsia="仿宋_GB2312" w:cs="仿宋_GB2312"/>
          <w:color w:val="000000"/>
          <w:sz w:val="32"/>
          <w:szCs w:val="32"/>
        </w:rPr>
        <w:t>负责应急处置通信保障工作。</w:t>
      </w:r>
    </w:p>
    <w:p w14:paraId="13425C01">
      <w:pPr>
        <w:keepNext w:val="0"/>
        <w:keepLines w:val="0"/>
        <w:pageBreakBefore w:val="0"/>
        <w:widowControl w:val="0"/>
        <w:kinsoku/>
        <w:autoSpaceDE/>
        <w:autoSpaceDN/>
        <w:bidi w:val="0"/>
        <w:spacing w:line="560" w:lineRule="exact"/>
        <w:ind w:firstLine="655"/>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其他有关部门根据部门职责和突发公共卫生事件处理的需要，在各自职责范围内做好相关工作。</w:t>
      </w:r>
    </w:p>
    <w:p w14:paraId="3EEE3F64">
      <w:pPr>
        <w:pStyle w:val="2"/>
        <w:keepNext w:val="0"/>
        <w:keepLines w:val="0"/>
        <w:pageBreakBefore w:val="0"/>
        <w:widowControl w:val="0"/>
        <w:kinsoku/>
        <w:autoSpaceDE/>
        <w:autoSpaceDN/>
        <w:bidi w:val="0"/>
        <w:spacing w:line="560" w:lineRule="exact"/>
        <w:ind w:firstLine="655"/>
        <w:textAlignment w:val="auto"/>
        <w:rPr>
          <w:rFonts w:hint="eastAsia" w:ascii="楷体_GB2312" w:hAnsi="楷体_GB2312" w:eastAsia="楷体_GB2312" w:cs="楷体_GB2312"/>
          <w:b/>
          <w:bCs/>
          <w:lang w:eastAsia="zh-CN"/>
        </w:rPr>
      </w:pPr>
      <w:r>
        <w:rPr>
          <w:rFonts w:hint="eastAsia" w:ascii="楷体_GB2312" w:hAnsi="楷体_GB2312" w:eastAsia="楷体_GB2312" w:cs="楷体_GB2312"/>
          <w:b/>
          <w:bCs/>
          <w:lang w:val="en-US" w:eastAsia="zh-CN"/>
        </w:rPr>
        <w:t>2.5</w:t>
      </w:r>
      <w:r>
        <w:rPr>
          <w:rFonts w:hint="eastAsia" w:ascii="楷体_GB2312" w:hAnsi="楷体_GB2312" w:eastAsia="楷体_GB2312" w:cs="楷体_GB2312"/>
          <w:b/>
          <w:bCs/>
          <w:lang w:eastAsia="zh-CN"/>
        </w:rPr>
        <w:t>技术支撑机构及职责</w:t>
      </w:r>
    </w:p>
    <w:p w14:paraId="390901AA">
      <w:pPr>
        <w:keepNext w:val="0"/>
        <w:keepLines w:val="0"/>
        <w:pageBreakBefore w:val="0"/>
        <w:widowControl w:val="0"/>
        <w:kinsoku/>
        <w:autoSpaceDE/>
        <w:autoSpaceDN/>
        <w:bidi w:val="0"/>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2.5.1突发公共卫生事件应急管理专家组</w:t>
      </w:r>
    </w:p>
    <w:p w14:paraId="37E408A6">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县卫健局负责组建肃南县突发公共卫生事件应急管理专家组，其主要职责是：对确定突发公共卫生事件级别以及采取相应的重要措施提出建议；对突发公共卫生事件应急准备提出咨询建议；参与制订、修订突发公共卫生事件应急预案和技术方案；对突发公共卫生事件应急处置进行技术指导；参与对卫生应急人员的培训和指导卫生应急知识宣传工作；对突发公共卫生事件应急反应的终止、后期评估提出意见；承担县应急指挥部及办公室交办的其他技术指导工作。</w:t>
      </w:r>
    </w:p>
    <w:p w14:paraId="23A9F359">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hint="eastAsia" w:ascii="仿宋_GB2312" w:hAnsi="Times New Roman" w:eastAsia="仿宋_GB2312" w:cs="Times New Roman"/>
          <w:b/>
          <w:color w:val="000000"/>
          <w:sz w:val="32"/>
          <w:szCs w:val="32"/>
        </w:rPr>
      </w:pPr>
      <w:r>
        <w:rPr>
          <w:rFonts w:hint="eastAsia" w:ascii="仿宋_GB2312" w:hAnsi="仿宋_GB2312" w:eastAsia="仿宋_GB2312" w:cs="仿宋_GB2312"/>
          <w:color w:val="000000"/>
          <w:sz w:val="32"/>
          <w:szCs w:val="32"/>
        </w:rPr>
        <w:t>　</w:t>
      </w:r>
      <w:r>
        <w:rPr>
          <w:rFonts w:hint="eastAsia" w:ascii="楷体_GB2312" w:hAnsi="楷体_GB2312" w:eastAsia="楷体_GB2312" w:cs="楷体_GB2312"/>
          <w:b/>
          <w:color w:val="000000"/>
          <w:sz w:val="32"/>
          <w:szCs w:val="32"/>
        </w:rPr>
        <w:t>　2.</w:t>
      </w:r>
      <w:r>
        <w:rPr>
          <w:rFonts w:hint="eastAsia" w:ascii="楷体_GB2312" w:hAnsi="楷体_GB2312" w:eastAsia="楷体_GB2312" w:cs="楷体_GB2312"/>
          <w:b/>
          <w:color w:val="000000"/>
          <w:sz w:val="32"/>
          <w:szCs w:val="32"/>
          <w:lang w:val="en-US" w:eastAsia="zh-CN"/>
        </w:rPr>
        <w:t>5.2</w:t>
      </w:r>
      <w:r>
        <w:rPr>
          <w:rFonts w:hint="eastAsia" w:ascii="楷体_GB2312" w:hAnsi="楷体_GB2312" w:eastAsia="楷体_GB2312" w:cs="楷体_GB2312"/>
          <w:b/>
          <w:color w:val="000000"/>
          <w:sz w:val="32"/>
          <w:szCs w:val="32"/>
        </w:rPr>
        <w:t>专业技术机构</w:t>
      </w:r>
    </w:p>
    <w:p w14:paraId="5C86D21A">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县级医疗机构主要负责伤病人员的现场抢救、运送、诊断、治疗，医院内感染控制，检测样品采集，配合县疾控中心开展流行病学调查。其中，县人民医院承担重大传染性事件危重症病人的医疗救治任务和重大食物中毒事件、重大化学中毒、核辐射应急和烧伤病人的医疗救治任务；民族医院承担重大非传染性事件的医疗救治任务。各乡（镇）卫生院要积极做好相应的医疗救治工作。</w:t>
      </w:r>
    </w:p>
    <w:p w14:paraId="0940063D">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疾病预防控制机构</w:t>
      </w:r>
      <w:r>
        <w:rPr>
          <w:rFonts w:hint="eastAsia" w:ascii="仿宋_GB2312" w:hAnsi="仿宋_GB2312" w:eastAsia="仿宋_GB2312" w:cs="仿宋_GB2312"/>
          <w:color w:val="000000"/>
          <w:sz w:val="32"/>
          <w:szCs w:val="32"/>
        </w:rPr>
        <w:t>主要负责突发公共卫生事件报告，现场流行病学调查处理（包括对有关人员采取医学观察和隔离措施，采集病人和环境标本，环境和物品的卫生学处理等），开展病因现场快速检测或实验室检测，加强疾病和健康监测，收集分析突发公共卫生事件信息，提出预警建议等。</w:t>
      </w:r>
    </w:p>
    <w:p w14:paraId="0E1E3F0D">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3</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卫生健康综合监督执法机构</w:t>
      </w:r>
      <w:r>
        <w:rPr>
          <w:rFonts w:hint="eastAsia" w:ascii="仿宋_GB2312" w:hAnsi="仿宋_GB2312" w:eastAsia="仿宋_GB2312" w:cs="仿宋_GB2312"/>
          <w:color w:val="000000"/>
          <w:sz w:val="32"/>
          <w:szCs w:val="32"/>
        </w:rPr>
        <w:t>主要负责对突发公共卫生事件发生公共场所以及医疗卫生机构的疫情报告、医疗救治、传染病防治等进行卫生监督和执法稽查。</w:t>
      </w:r>
    </w:p>
    <w:p w14:paraId="6ACE687F">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全县各医疗卫生机构是突发公共卫生事件应急处置的专业技术机构，要结合本单位实际，组织开展应对、处理突发公共卫生事件能力培训，提高专业技术人员快速应对能力和技术水平。发生突发公共卫生事件时，各医疗卫生机构要服从县应急指挥部办公室的统一指挥和安排，有序、有效开展应急救援和处置工作。</w:t>
      </w:r>
    </w:p>
    <w:p w14:paraId="6AE85055">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hint="eastAsia" w:ascii="黑体" w:eastAsia="黑体"/>
          <w:color w:val="000000"/>
          <w:sz w:val="32"/>
          <w:szCs w:val="32"/>
          <w:lang w:eastAsia="zh-CN"/>
        </w:rPr>
      </w:pPr>
      <w:r>
        <w:rPr>
          <w:rFonts w:hint="eastAsia" w:ascii="黑体" w:eastAsia="黑体" w:cs="黑体"/>
          <w:color w:val="000000"/>
          <w:sz w:val="32"/>
          <w:szCs w:val="32"/>
          <w:lang w:val="en-US" w:eastAsia="zh-CN"/>
        </w:rPr>
        <w:t xml:space="preserve">3 </w:t>
      </w:r>
      <w:r>
        <w:rPr>
          <w:rFonts w:hint="eastAsia" w:ascii="黑体" w:eastAsia="黑体" w:cs="黑体"/>
          <w:color w:val="000000"/>
          <w:sz w:val="32"/>
          <w:szCs w:val="32"/>
          <w:lang w:eastAsia="zh-CN"/>
        </w:rPr>
        <w:t>预警和预防机制</w:t>
      </w:r>
    </w:p>
    <w:p w14:paraId="441E7945">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hint="eastAsia" w:ascii="楷体_GB2312" w:hAnsi="楷体_GB2312" w:eastAsia="楷体_GB2312" w:cs="楷体_GB2312"/>
          <w:b/>
          <w:color w:val="000000"/>
          <w:sz w:val="32"/>
          <w:szCs w:val="32"/>
          <w:lang w:eastAsia="zh-CN"/>
        </w:rPr>
      </w:pPr>
      <w:r>
        <w:rPr>
          <w:rFonts w:hint="eastAsia" w:ascii="楷体_GB2312" w:hAnsi="楷体_GB2312" w:eastAsia="楷体_GB2312" w:cs="楷体_GB2312"/>
          <w:b/>
          <w:color w:val="000000"/>
          <w:sz w:val="32"/>
          <w:szCs w:val="32"/>
        </w:rPr>
        <w:t>3.1</w:t>
      </w:r>
      <w:r>
        <w:rPr>
          <w:rFonts w:hint="eastAsia" w:ascii="楷体_GB2312" w:hAnsi="楷体_GB2312" w:eastAsia="楷体_GB2312" w:cs="楷体_GB2312"/>
          <w:b/>
          <w:color w:val="000000"/>
          <w:sz w:val="32"/>
          <w:szCs w:val="32"/>
          <w:lang w:eastAsia="zh-CN"/>
        </w:rPr>
        <w:t>风险防控</w:t>
      </w:r>
    </w:p>
    <w:p w14:paraId="2EEE670D">
      <w:pPr>
        <w:pStyle w:val="2"/>
        <w:keepNext w:val="0"/>
        <w:keepLines w:val="0"/>
        <w:pageBreakBefore w:val="0"/>
        <w:widowControl w:val="0"/>
        <w:kinsoku/>
        <w:autoSpaceDE/>
        <w:autoSpaceDN/>
        <w:bidi w:val="0"/>
        <w:spacing w:line="560" w:lineRule="exact"/>
        <w:ind w:firstLine="640"/>
        <w:textAlignment w:val="auto"/>
        <w:rPr>
          <w:rFonts w:hint="eastAsia"/>
          <w:lang w:eastAsia="zh-CN"/>
        </w:rPr>
      </w:pPr>
      <w:r>
        <w:rPr>
          <w:rFonts w:hint="eastAsia"/>
          <w:lang w:eastAsia="zh-CN"/>
        </w:rPr>
        <w:t>常态化开展风险隐患排查整治，建立风险台账，对牧区山洪、草原防火、工矿企业、公共场所卫生等隐患限期整改；落实日常管控责任。</w:t>
      </w:r>
    </w:p>
    <w:p w14:paraId="7BCAE626">
      <w:pPr>
        <w:keepNext w:val="0"/>
        <w:keepLines w:val="0"/>
        <w:pageBreakBefore w:val="0"/>
        <w:widowControl w:val="0"/>
        <w:kinsoku/>
        <w:autoSpaceDE/>
        <w:autoSpaceDN/>
        <w:bidi w:val="0"/>
        <w:spacing w:line="560" w:lineRule="exact"/>
        <w:textAlignment w:val="auto"/>
        <w:rPr>
          <w:rFonts w:hint="eastAsia" w:ascii="楷体_GB2312" w:hAnsi="楷体_GB2312" w:eastAsia="楷体_GB2312" w:cs="楷体_GB2312"/>
          <w:b/>
          <w:bCs/>
          <w:sz w:val="32"/>
          <w:szCs w:val="32"/>
          <w:lang w:val="en-US" w:eastAsia="zh-CN"/>
        </w:rPr>
      </w:pPr>
      <w:r>
        <w:rPr>
          <w:rFonts w:hint="eastAsia"/>
          <w:lang w:val="en-US" w:eastAsia="zh-CN"/>
        </w:rPr>
        <w:t xml:space="preserve"> </w:t>
      </w:r>
      <w:r>
        <w:rPr>
          <w:rFonts w:hint="eastAsia" w:ascii="楷体_GB2312" w:hAnsi="楷体_GB2312" w:eastAsia="楷体_GB2312" w:cs="楷体_GB2312"/>
          <w:b/>
          <w:bCs/>
          <w:sz w:val="32"/>
          <w:szCs w:val="32"/>
          <w:lang w:val="en-US" w:eastAsia="zh-CN"/>
        </w:rPr>
        <w:t xml:space="preserve">   3.2监测</w:t>
      </w:r>
    </w:p>
    <w:p w14:paraId="7F5A81A4">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eastAsia="仿宋_GB2312"/>
          <w:color w:val="000000"/>
          <w:spacing w:val="6"/>
          <w:sz w:val="32"/>
          <w:szCs w:val="32"/>
        </w:rPr>
      </w:pPr>
      <w:r>
        <w:rPr>
          <w:rFonts w:hint="eastAsia" w:ascii="仿宋_GB2312" w:eastAsia="仿宋_GB2312" w:cs="仿宋_GB2312"/>
          <w:color w:val="000000"/>
          <w:sz w:val="32"/>
          <w:szCs w:val="32"/>
        </w:rPr>
        <w:t>　　</w:t>
      </w:r>
      <w:r>
        <w:rPr>
          <w:rFonts w:hint="eastAsia" w:ascii="仿宋_GB2312" w:eastAsia="仿宋_GB2312" w:cs="仿宋_GB2312"/>
          <w:color w:val="000000"/>
          <w:spacing w:val="6"/>
          <w:sz w:val="32"/>
          <w:szCs w:val="32"/>
        </w:rPr>
        <w:t>建立全县统一的突发公共卫生事件监测、预警与报告体系。包括法定传染病疫情报告、突发公共卫生事件监测报告、卫生监督、哨点监测和群众举报电话。各医疗机构、疾控机构、卫生健康综合监督执法机构负责开展突发公共卫生事件日常监测工作。</w:t>
      </w:r>
    </w:p>
    <w:p w14:paraId="79260A1E">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　　县卫健局要按照国家统一规定和要求，结合实际，组织开展重点传染病和突发公共卫生事件的主动监测，包括自然疫源性疾病疫情监测、自然灾害发生地区的重点传染病和卫生事件监测、主要症状和重点疾病的医院哨点监测等，并加强监测工作的管理和监督，保证监测质量。</w:t>
      </w:r>
    </w:p>
    <w:p w14:paraId="5A2B7D7C">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hint="eastAsia" w:ascii="仿宋_GB2312" w:hAnsi="Times New Roman" w:eastAsia="楷体_GB2312" w:cs="Times New Roman"/>
          <w:b/>
          <w:color w:val="000000"/>
          <w:sz w:val="32"/>
          <w:szCs w:val="32"/>
          <w:lang w:eastAsia="zh-CN"/>
        </w:rPr>
      </w:pPr>
      <w:r>
        <w:rPr>
          <w:rFonts w:hint="eastAsia" w:ascii="仿宋_GB2312" w:eastAsia="仿宋_GB2312" w:cs="仿宋_GB2312"/>
          <w:color w:val="000000"/>
          <w:sz w:val="32"/>
          <w:szCs w:val="32"/>
        </w:rPr>
        <w:t>　</w:t>
      </w:r>
      <w:r>
        <w:rPr>
          <w:rFonts w:hint="eastAsia" w:ascii="仿宋_GB2312" w:hAnsi="Times New Roman" w:eastAsia="仿宋_GB2312" w:cs="Times New Roman"/>
          <w:b/>
          <w:color w:val="000000"/>
          <w:sz w:val="32"/>
          <w:szCs w:val="32"/>
        </w:rPr>
        <w:t>　</w:t>
      </w:r>
      <w:r>
        <w:rPr>
          <w:rFonts w:hint="eastAsia" w:ascii="楷体_GB2312" w:hAnsi="楷体_GB2312" w:eastAsia="楷体_GB2312" w:cs="楷体_GB2312"/>
          <w:b/>
          <w:color w:val="000000"/>
          <w:sz w:val="32"/>
          <w:szCs w:val="32"/>
        </w:rPr>
        <w:t>3.</w:t>
      </w:r>
      <w:r>
        <w:rPr>
          <w:rFonts w:hint="eastAsia" w:ascii="楷体_GB2312" w:hAnsi="楷体_GB2312" w:eastAsia="楷体_GB2312" w:cs="楷体_GB2312"/>
          <w:b/>
          <w:color w:val="000000"/>
          <w:sz w:val="32"/>
          <w:szCs w:val="32"/>
          <w:lang w:val="en-US" w:eastAsia="zh-CN"/>
        </w:rPr>
        <w:t>3</w:t>
      </w:r>
      <w:r>
        <w:rPr>
          <w:rFonts w:hint="eastAsia" w:ascii="楷体_GB2312" w:hAnsi="楷体_GB2312" w:eastAsia="楷体_GB2312" w:cs="楷体_GB2312"/>
          <w:b/>
          <w:color w:val="000000"/>
          <w:sz w:val="32"/>
          <w:szCs w:val="32"/>
          <w:lang w:eastAsia="zh-CN"/>
        </w:rPr>
        <w:t>报告</w:t>
      </w:r>
    </w:p>
    <w:p w14:paraId="18677548">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　　县卫健局要根据医疗机构、疾病预防控制机构、卫生监督机构报告的监测信息，按照突发公共卫生事件的发生、发展规律和特点，迅速组织本级专家组认真分析，及时向县应急指挥部提出响应级别的预警建议，由县应急指挥部报请县政府批准后公布。预警级别依据突发公共卫生事件可能造成的危害程度、紧急程度和发展势态，划分为特别严重（Ⅰ级）、严重（Ⅱ级）、较重（Ⅲ级）和一般（Ⅳ级）</w:t>
      </w:r>
      <w:r>
        <w:rPr>
          <w:rFonts w:ascii="仿宋_GB2312" w:eastAsia="仿宋_GB2312" w:cs="仿宋_GB2312"/>
          <w:color w:val="000000"/>
          <w:sz w:val="32"/>
          <w:szCs w:val="32"/>
        </w:rPr>
        <w:t>4</w:t>
      </w:r>
      <w:r>
        <w:rPr>
          <w:rFonts w:hint="eastAsia" w:ascii="仿宋_GB2312" w:eastAsia="仿宋_GB2312" w:cs="仿宋_GB2312"/>
          <w:color w:val="000000"/>
          <w:sz w:val="32"/>
          <w:szCs w:val="32"/>
        </w:rPr>
        <w:t>级，依次用红色、橙色、黄色、蓝色表示。</w:t>
      </w:r>
    </w:p>
    <w:p w14:paraId="522D7572">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　</w:t>
      </w:r>
      <w:r>
        <w:rPr>
          <w:rFonts w:hint="eastAsia" w:ascii="楷体_GB2312" w:hAnsi="楷体_GB2312" w:eastAsia="楷体_GB2312" w:cs="楷体_GB2312"/>
          <w:b/>
          <w:color w:val="000000"/>
          <w:sz w:val="32"/>
          <w:szCs w:val="32"/>
        </w:rPr>
        <w:t>　</w:t>
      </w:r>
      <w:r>
        <w:rPr>
          <w:rFonts w:hint="eastAsia" w:ascii="仿宋_GB2312" w:eastAsia="仿宋_GB2312" w:cs="仿宋_GB2312"/>
          <w:color w:val="000000"/>
          <w:sz w:val="32"/>
          <w:szCs w:val="32"/>
        </w:rPr>
        <w:t>任何单位和个人都有权向卫生健康行政部门及其有关部门报告突发公共卫生事件及其隐患，也有权向上级政府部门举报不履行或者不按照规定履行突发公共卫生事件应急处置职责的部门、单位和个人。</w:t>
      </w:r>
    </w:p>
    <w:p w14:paraId="53F697D1">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　　</w:t>
      </w:r>
      <w:r>
        <w:rPr>
          <w:rFonts w:ascii="仿宋_GB2312" w:eastAsia="仿宋_GB2312" w:cs="仿宋_GB2312"/>
          <w:b/>
          <w:bCs/>
          <w:color w:val="000000"/>
          <w:sz w:val="32"/>
          <w:szCs w:val="32"/>
        </w:rPr>
        <w:t xml:space="preserve">3.3.1 </w:t>
      </w:r>
      <w:r>
        <w:rPr>
          <w:rFonts w:hint="eastAsia" w:ascii="仿宋_GB2312" w:eastAsia="仿宋_GB2312" w:cs="仿宋_GB2312"/>
          <w:b/>
          <w:bCs/>
          <w:color w:val="000000"/>
          <w:sz w:val="32"/>
          <w:szCs w:val="32"/>
        </w:rPr>
        <w:t>责任报告单位和责任报告人</w:t>
      </w:r>
    </w:p>
    <w:p w14:paraId="3E3ABEE9">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　　（</w:t>
      </w:r>
      <w:r>
        <w:rPr>
          <w:rFonts w:ascii="仿宋_GB2312" w:eastAsia="仿宋_GB2312" w:cs="仿宋_GB2312"/>
          <w:color w:val="000000"/>
          <w:sz w:val="32"/>
          <w:szCs w:val="32"/>
        </w:rPr>
        <w:t>1</w:t>
      </w:r>
      <w:r>
        <w:rPr>
          <w:rFonts w:hint="eastAsia" w:ascii="仿宋_GB2312" w:eastAsia="仿宋_GB2312" w:cs="仿宋_GB2312"/>
          <w:color w:val="000000"/>
          <w:sz w:val="32"/>
          <w:szCs w:val="32"/>
        </w:rPr>
        <w:t>）责任报告单位包括各乡（镇）人民政府、县卫生健康行政部门、各级医疗卫生机构、其他有关单位，主要包括突发公共卫生事件发生单位、与群众健康和卫生保健工作有密切关系的机构。</w:t>
      </w:r>
    </w:p>
    <w:p w14:paraId="09846109">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　　（</w:t>
      </w:r>
      <w:r>
        <w:rPr>
          <w:rFonts w:ascii="仿宋_GB2312" w:eastAsia="仿宋_GB2312" w:cs="仿宋_GB2312"/>
          <w:color w:val="000000"/>
          <w:sz w:val="32"/>
          <w:szCs w:val="32"/>
        </w:rPr>
        <w:t>2</w:t>
      </w:r>
      <w:r>
        <w:rPr>
          <w:rFonts w:hint="eastAsia" w:ascii="仿宋_GB2312" w:eastAsia="仿宋_GB2312" w:cs="仿宋_GB2312"/>
          <w:color w:val="000000"/>
          <w:sz w:val="32"/>
          <w:szCs w:val="32"/>
        </w:rPr>
        <w:t>）责任报告人包括各医疗卫生机构的医疗卫生从业人员。</w:t>
      </w:r>
    </w:p>
    <w:p w14:paraId="33F387F8">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　　</w:t>
      </w:r>
      <w:r>
        <w:rPr>
          <w:rFonts w:ascii="仿宋_GB2312" w:eastAsia="仿宋_GB2312" w:cs="仿宋_GB2312"/>
          <w:b/>
          <w:bCs/>
          <w:color w:val="000000"/>
          <w:sz w:val="32"/>
          <w:szCs w:val="32"/>
        </w:rPr>
        <w:t xml:space="preserve">3.3.2 </w:t>
      </w:r>
      <w:r>
        <w:rPr>
          <w:rFonts w:hint="eastAsia" w:ascii="仿宋_GB2312" w:eastAsia="仿宋_GB2312" w:cs="仿宋_GB2312"/>
          <w:b/>
          <w:bCs/>
          <w:color w:val="000000"/>
          <w:sz w:val="32"/>
          <w:szCs w:val="32"/>
        </w:rPr>
        <w:t>报告时限</w:t>
      </w:r>
    </w:p>
    <w:p w14:paraId="64481867">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　　突发公共卫生事件监测报告机构、医疗卫生机构和有关单位发现突发公共卫生事件，应在</w:t>
      </w:r>
      <w:r>
        <w:rPr>
          <w:rFonts w:ascii="仿宋_GB2312" w:eastAsia="仿宋_GB2312" w:cs="仿宋_GB2312"/>
          <w:color w:val="000000"/>
          <w:sz w:val="32"/>
          <w:szCs w:val="32"/>
        </w:rPr>
        <w:t>2</w:t>
      </w:r>
      <w:r>
        <w:rPr>
          <w:rFonts w:hint="eastAsia" w:ascii="仿宋_GB2312" w:eastAsia="仿宋_GB2312" w:cs="仿宋_GB2312"/>
          <w:color w:val="000000"/>
          <w:sz w:val="32"/>
          <w:szCs w:val="32"/>
        </w:rPr>
        <w:t>小时内向县卫生健康行政部门报告。县卫生健康行政部门应在接到突发公共卫生事件信息报告</w:t>
      </w:r>
      <w:r>
        <w:rPr>
          <w:rFonts w:ascii="仿宋_GB2312" w:eastAsia="仿宋_GB2312" w:cs="仿宋_GB2312"/>
          <w:color w:val="000000"/>
          <w:sz w:val="32"/>
          <w:szCs w:val="32"/>
        </w:rPr>
        <w:t>2</w:t>
      </w:r>
      <w:r>
        <w:rPr>
          <w:rFonts w:hint="eastAsia" w:ascii="仿宋_GB2312" w:eastAsia="仿宋_GB2312" w:cs="仿宋_GB2312"/>
          <w:color w:val="000000"/>
          <w:sz w:val="32"/>
          <w:szCs w:val="32"/>
        </w:rPr>
        <w:t>小时内向县政府报告，同时向市卫生健康行政部门报告，并立即组织进行现场调查确认，及时采取措施，随时报告事态进展情况。</w:t>
      </w:r>
    </w:p>
    <w:p w14:paraId="2C2B13E0">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县政府应在接到报告后</w:t>
      </w:r>
      <w:r>
        <w:rPr>
          <w:rFonts w:ascii="仿宋_GB2312" w:eastAsia="仿宋_GB2312" w:cs="仿宋_GB2312"/>
          <w:color w:val="000000"/>
          <w:sz w:val="32"/>
          <w:szCs w:val="32"/>
        </w:rPr>
        <w:t>2</w:t>
      </w:r>
      <w:r>
        <w:rPr>
          <w:rFonts w:hint="eastAsia" w:ascii="仿宋_GB2312" w:eastAsia="仿宋_GB2312" w:cs="仿宋_GB2312"/>
          <w:color w:val="000000"/>
          <w:sz w:val="32"/>
          <w:szCs w:val="32"/>
        </w:rPr>
        <w:t>小时内向上一级政府报告。对可能造成重大社会影响的突发公共卫生事件，县卫生健康行政部门可直接上报省卫生健康行政部门。　　</w:t>
      </w:r>
    </w:p>
    <w:p w14:paraId="4517A14C">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ascii="仿宋_GB2312" w:eastAsia="仿宋_GB2312"/>
          <w:color w:val="000000"/>
          <w:sz w:val="32"/>
          <w:szCs w:val="32"/>
        </w:rPr>
      </w:pPr>
      <w:r>
        <w:rPr>
          <w:rFonts w:ascii="仿宋_GB2312" w:eastAsia="仿宋_GB2312" w:cs="仿宋_GB2312"/>
          <w:b/>
          <w:bCs/>
          <w:color w:val="000000"/>
          <w:sz w:val="32"/>
          <w:szCs w:val="32"/>
        </w:rPr>
        <w:t xml:space="preserve">3.3.3 </w:t>
      </w:r>
      <w:r>
        <w:rPr>
          <w:rFonts w:hint="eastAsia" w:ascii="仿宋_GB2312" w:eastAsia="仿宋_GB2312" w:cs="仿宋_GB2312"/>
          <w:b/>
          <w:bCs/>
          <w:color w:val="000000"/>
          <w:sz w:val="32"/>
          <w:szCs w:val="32"/>
        </w:rPr>
        <w:t>报告内容</w:t>
      </w:r>
    </w:p>
    <w:p w14:paraId="182AEC35">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eastAsia="仿宋_GB2312"/>
          <w:color w:val="000000"/>
          <w:spacing w:val="6"/>
          <w:sz w:val="32"/>
          <w:szCs w:val="32"/>
        </w:rPr>
      </w:pPr>
      <w:r>
        <w:rPr>
          <w:rFonts w:hint="eastAsia" w:ascii="仿宋_GB2312" w:eastAsia="仿宋_GB2312" w:cs="仿宋_GB2312"/>
          <w:color w:val="000000"/>
          <w:sz w:val="32"/>
          <w:szCs w:val="32"/>
        </w:rPr>
        <w:t>　</w:t>
      </w:r>
      <w:r>
        <w:rPr>
          <w:rFonts w:hint="eastAsia" w:ascii="仿宋_GB2312" w:eastAsia="仿宋_GB2312" w:cs="仿宋_GB2312"/>
          <w:color w:val="000000"/>
          <w:spacing w:val="6"/>
          <w:sz w:val="32"/>
          <w:szCs w:val="32"/>
        </w:rPr>
        <w:t>　突发公共卫生事件报告分为首次报告、进程报告和结案报告。首次报告未经调查确认的突发公共卫生事件或存在隐患的相关信息，应说明信息来源、危害范围、事件性质的初步判定和拟采取的措施。经调查确认的突发公共卫生事件报告应包括事件性质、涉及范围、危害程度、流行病学分布、事态评估、控制措施等内容。事件处理结束后及时写出结案报告，并按程序上报。报告具体要求按照国务院卫生健康行政部门有关规定执行。</w:t>
      </w:r>
    </w:p>
    <w:p w14:paraId="293AD8CF">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　　</w:t>
      </w:r>
      <w:r>
        <w:rPr>
          <w:rFonts w:ascii="仿宋_GB2312" w:eastAsia="仿宋_GB2312" w:cs="仿宋_GB2312"/>
          <w:b/>
          <w:bCs/>
          <w:color w:val="000000"/>
          <w:sz w:val="32"/>
          <w:szCs w:val="32"/>
        </w:rPr>
        <w:t xml:space="preserve">3.3.4 </w:t>
      </w:r>
      <w:r>
        <w:rPr>
          <w:rFonts w:hint="eastAsia" w:ascii="仿宋_GB2312" w:eastAsia="仿宋_GB2312" w:cs="仿宋_GB2312"/>
          <w:b/>
          <w:bCs/>
          <w:color w:val="000000"/>
          <w:sz w:val="32"/>
          <w:szCs w:val="32"/>
        </w:rPr>
        <w:t>网络直报</w:t>
      </w:r>
    </w:p>
    <w:p w14:paraId="19FF5ADF">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55"/>
        <w:jc w:val="both"/>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全县各医疗机构可直接通过专用系统报告突发公共卫生事件，以提高信息报告的及时性。县疾病预防控制机构接到突发公共卫生事件报告信息，要严格审核后上报上一级疾病预防控制机构，同时按照有关规定报告县卫生健康行政部门。</w:t>
      </w:r>
    </w:p>
    <w:p w14:paraId="7915237A">
      <w:pPr>
        <w:pStyle w:val="2"/>
        <w:keepNext w:val="0"/>
        <w:keepLines w:val="0"/>
        <w:pageBreakBefore w:val="0"/>
        <w:widowControl w:val="0"/>
        <w:numPr>
          <w:ilvl w:val="0"/>
          <w:numId w:val="0"/>
        </w:numPr>
        <w:kinsoku/>
        <w:autoSpaceDE/>
        <w:autoSpaceDN/>
        <w:bidi w:val="0"/>
        <w:spacing w:line="560" w:lineRule="exact"/>
        <w:ind w:firstLine="643" w:firstLineChars="200"/>
        <w:textAlignment w:val="auto"/>
        <w:rPr>
          <w:rFonts w:hint="eastAsia" w:ascii="楷体_GB2312" w:hAnsi="楷体_GB2312" w:eastAsia="楷体_GB2312" w:cs="楷体_GB2312"/>
          <w:b/>
          <w:bCs/>
          <w:lang w:eastAsia="zh-CN"/>
        </w:rPr>
      </w:pPr>
      <w:r>
        <w:rPr>
          <w:rFonts w:hint="eastAsia" w:ascii="楷体_GB2312" w:hAnsi="楷体_GB2312" w:eastAsia="楷体_GB2312" w:cs="楷体_GB2312"/>
          <w:b/>
          <w:bCs/>
          <w:lang w:val="en-US" w:eastAsia="zh-CN"/>
        </w:rPr>
        <w:t>3.4</w:t>
      </w:r>
      <w:r>
        <w:rPr>
          <w:rFonts w:hint="eastAsia" w:ascii="楷体_GB2312" w:hAnsi="楷体_GB2312" w:eastAsia="楷体_GB2312" w:cs="楷体_GB2312"/>
          <w:b/>
          <w:bCs/>
          <w:lang w:eastAsia="zh-CN"/>
        </w:rPr>
        <w:t>预警与预警行动</w:t>
      </w:r>
    </w:p>
    <w:p w14:paraId="33B78AEE">
      <w:pPr>
        <w:keepNext w:val="0"/>
        <w:keepLines w:val="0"/>
        <w:pageBreakBefore w:val="0"/>
        <w:widowControl w:val="0"/>
        <w:numPr>
          <w:ilvl w:val="0"/>
          <w:numId w:val="0"/>
        </w:numPr>
        <w:kinsoku/>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预警级别依据突发公共卫生事件可能造成的危害程度、紧急程度 和发展势态，划分为特别严重（Ⅰ级）、严重（Ⅱ级）、较重（Ⅲ 级）和一般（Ⅳ级）4级，依次用红色、橙色、黄色、蓝色表示。县卫健局要根据医疗机构、疾病预防控制机构、卫生监督机构报告的监测信息，按照突发公共卫生事件的发生、发展规律和特点，迅速组织本级专家组认真分析，及时向县应急指挥部提出响应级别的预警建议，由县应急指挥部报请县政府批准后公布。</w:t>
      </w:r>
    </w:p>
    <w:p w14:paraId="3E7DEB35">
      <w:pPr>
        <w:keepNext w:val="0"/>
        <w:keepLines w:val="0"/>
        <w:pageBreakBefore w:val="0"/>
        <w:widowControl w:val="0"/>
        <w:numPr>
          <w:ilvl w:val="0"/>
          <w:numId w:val="0"/>
        </w:numPr>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val="en-US" w:eastAsia="zh-CN"/>
        </w:rPr>
        <w:t xml:space="preserve">4 </w:t>
      </w:r>
      <w:r>
        <w:rPr>
          <w:rFonts w:hint="eastAsia" w:ascii="黑体" w:hAnsi="黑体" w:eastAsia="黑体" w:cs="黑体"/>
          <w:color w:val="000000"/>
          <w:sz w:val="32"/>
          <w:szCs w:val="32"/>
        </w:rPr>
        <w:t>应急</w:t>
      </w:r>
      <w:r>
        <w:rPr>
          <w:rFonts w:hint="eastAsia" w:ascii="黑体" w:hAnsi="黑体" w:eastAsia="黑体" w:cs="黑体"/>
          <w:color w:val="000000"/>
          <w:sz w:val="32"/>
          <w:szCs w:val="32"/>
          <w:lang w:eastAsia="zh-CN"/>
        </w:rPr>
        <w:t>响应</w:t>
      </w:r>
    </w:p>
    <w:p w14:paraId="46D78F32">
      <w:pPr>
        <w:pStyle w:val="2"/>
        <w:keepNext w:val="0"/>
        <w:keepLines w:val="0"/>
        <w:pageBreakBefore w:val="0"/>
        <w:widowControl w:val="0"/>
        <w:kinsoku/>
        <w:autoSpaceDE/>
        <w:autoSpaceDN/>
        <w:bidi w:val="0"/>
        <w:spacing w:line="560" w:lineRule="exact"/>
        <w:ind w:firstLine="643" w:firstLineChars="200"/>
        <w:textAlignment w:val="auto"/>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lang w:val="en-US" w:eastAsia="zh-CN"/>
        </w:rPr>
        <w:t>4.1</w:t>
      </w:r>
      <w:r>
        <w:rPr>
          <w:rFonts w:hint="eastAsia" w:ascii="楷体_GB2312" w:hAnsi="楷体_GB2312" w:eastAsia="楷体_GB2312" w:cs="楷体_GB2312"/>
          <w:b/>
          <w:bCs/>
          <w:color w:val="000000"/>
          <w:sz w:val="32"/>
          <w:szCs w:val="32"/>
          <w:lang w:eastAsia="zh-CN"/>
        </w:rPr>
        <w:t>信息处理</w:t>
      </w:r>
    </w:p>
    <w:p w14:paraId="7168D8C3">
      <w:pPr>
        <w:pStyle w:val="2"/>
        <w:keepNext w:val="0"/>
        <w:keepLines w:val="0"/>
        <w:pageBreakBefore w:val="0"/>
        <w:widowControl w:val="0"/>
        <w:kinsoku/>
        <w:autoSpaceDE/>
        <w:autoSpaceDN/>
        <w:bidi w:val="0"/>
        <w:spacing w:line="560" w:lineRule="exact"/>
        <w:ind w:firstLine="640" w:firstLineChars="200"/>
        <w:textAlignment w:val="auto"/>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color w:val="000000"/>
          <w:sz w:val="32"/>
          <w:szCs w:val="32"/>
          <w:lang w:eastAsia="zh-CN"/>
        </w:rPr>
        <w:t>接到事件报告后，应急办第一时间核实信息，分级上报总指挥部，同步推送各相关成员单位。</w:t>
      </w:r>
    </w:p>
    <w:p w14:paraId="0B56658E">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4.</w:t>
      </w:r>
      <w:r>
        <w:rPr>
          <w:rFonts w:hint="eastAsia" w:ascii="楷体_GB2312" w:hAnsi="楷体_GB2312" w:eastAsia="楷体_GB2312" w:cs="楷体_GB2312"/>
          <w:b/>
          <w:color w:val="000000"/>
          <w:sz w:val="32"/>
          <w:szCs w:val="32"/>
          <w:lang w:val="en-US" w:eastAsia="zh-CN"/>
        </w:rPr>
        <w:t>2</w:t>
      </w:r>
      <w:r>
        <w:rPr>
          <w:rFonts w:hint="eastAsia" w:ascii="楷体_GB2312" w:hAnsi="楷体_GB2312" w:eastAsia="楷体_GB2312" w:cs="楷体_GB2312"/>
          <w:b/>
          <w:color w:val="000000"/>
          <w:sz w:val="32"/>
          <w:szCs w:val="32"/>
          <w:lang w:eastAsia="zh-CN"/>
        </w:rPr>
        <w:t>分级响应</w:t>
      </w:r>
      <w:r>
        <w:rPr>
          <w:rFonts w:hint="eastAsia" w:ascii="楷体_GB2312" w:hAnsi="楷体_GB2312" w:eastAsia="楷体_GB2312" w:cs="楷体_GB2312"/>
          <w:b/>
          <w:color w:val="000000"/>
          <w:sz w:val="32"/>
          <w:szCs w:val="32"/>
        </w:rPr>
        <w:t>原则</w:t>
      </w:r>
    </w:p>
    <w:p w14:paraId="2F312546">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突发公共卫生事件发生时，按照分级</w:t>
      </w:r>
      <w:r>
        <w:rPr>
          <w:rFonts w:hint="eastAsia" w:ascii="仿宋_GB2312" w:eastAsia="仿宋_GB2312" w:cs="仿宋_GB2312"/>
          <w:color w:val="000000"/>
          <w:sz w:val="32"/>
          <w:szCs w:val="32"/>
          <w:lang w:eastAsia="zh-CN"/>
        </w:rPr>
        <w:t>响应</w:t>
      </w:r>
      <w:r>
        <w:rPr>
          <w:rFonts w:hint="eastAsia" w:ascii="仿宋_GB2312" w:eastAsia="仿宋_GB2312" w:cs="仿宋_GB2312"/>
          <w:color w:val="000000"/>
          <w:sz w:val="32"/>
          <w:szCs w:val="32"/>
        </w:rPr>
        <w:t>的原则，作出相应级别应急</w:t>
      </w:r>
      <w:r>
        <w:rPr>
          <w:rFonts w:hint="eastAsia" w:ascii="仿宋_GB2312" w:eastAsia="仿宋_GB2312" w:cs="仿宋_GB2312"/>
          <w:color w:val="000000"/>
          <w:sz w:val="32"/>
          <w:szCs w:val="32"/>
          <w:lang w:eastAsia="zh-CN"/>
        </w:rPr>
        <w:t>响应</w:t>
      </w:r>
      <w:r>
        <w:rPr>
          <w:rFonts w:hint="eastAsia" w:ascii="仿宋_GB2312" w:eastAsia="仿宋_GB2312" w:cs="仿宋_GB2312"/>
          <w:color w:val="000000"/>
          <w:sz w:val="32"/>
          <w:szCs w:val="32"/>
        </w:rPr>
        <w:t>。同时，要遵循突发公共卫生事件发生发展的客观规律，结合实际情况和预防控制工作的需要，及时调整预警和反应级别，以有效控制事件，减少危害和影响。</w:t>
      </w:r>
    </w:p>
    <w:p w14:paraId="702F8A06">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突发公共卫生事件应急处置要采取边调查、边处理、边抢救、边核实的方式，以有效措施控制事态发展。</w:t>
      </w:r>
    </w:p>
    <w:p w14:paraId="3370E7CC">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hint="eastAsia" w:ascii="仿宋_GB2312" w:hAnsi="Times New Roman" w:eastAsia="楷体_GB2312" w:cs="Times New Roman"/>
          <w:b/>
          <w:color w:val="000000"/>
          <w:sz w:val="32"/>
          <w:szCs w:val="32"/>
          <w:lang w:eastAsia="zh-CN"/>
        </w:rPr>
      </w:pPr>
      <w:r>
        <w:rPr>
          <w:rFonts w:hint="eastAsia" w:ascii="楷体_GB2312" w:hAnsi="楷体_GB2312" w:eastAsia="楷体_GB2312" w:cs="楷体_GB2312"/>
          <w:b/>
          <w:color w:val="000000"/>
          <w:sz w:val="32"/>
          <w:szCs w:val="32"/>
        </w:rPr>
        <w:t>4.</w:t>
      </w:r>
      <w:r>
        <w:rPr>
          <w:rFonts w:hint="eastAsia" w:ascii="楷体_GB2312" w:hAnsi="楷体_GB2312" w:eastAsia="楷体_GB2312" w:cs="楷体_GB2312"/>
          <w:b/>
          <w:color w:val="000000"/>
          <w:sz w:val="32"/>
          <w:szCs w:val="32"/>
          <w:lang w:val="en-US" w:eastAsia="zh-CN"/>
        </w:rPr>
        <w:t>3</w:t>
      </w:r>
      <w:r>
        <w:rPr>
          <w:rFonts w:hint="eastAsia" w:ascii="楷体_GB2312" w:hAnsi="楷体_GB2312" w:eastAsia="楷体_GB2312" w:cs="楷体_GB2312"/>
          <w:b/>
          <w:color w:val="000000"/>
          <w:sz w:val="32"/>
          <w:szCs w:val="32"/>
        </w:rPr>
        <w:t>分级</w:t>
      </w:r>
      <w:r>
        <w:rPr>
          <w:rFonts w:hint="eastAsia" w:ascii="楷体_GB2312" w:hAnsi="楷体_GB2312" w:eastAsia="楷体_GB2312" w:cs="楷体_GB2312"/>
          <w:b/>
          <w:color w:val="000000"/>
          <w:sz w:val="32"/>
          <w:szCs w:val="32"/>
          <w:lang w:eastAsia="zh-CN"/>
        </w:rPr>
        <w:t>响应</w:t>
      </w:r>
    </w:p>
    <w:p w14:paraId="5F152BA3">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eastAsia="仿宋_GB2312"/>
          <w:color w:val="000000"/>
          <w:sz w:val="32"/>
          <w:szCs w:val="32"/>
        </w:rPr>
      </w:pPr>
      <w:r>
        <w:rPr>
          <w:rFonts w:ascii="仿宋_GB2312" w:eastAsia="仿宋_GB2312" w:cs="仿宋_GB2312"/>
          <w:color w:val="000000"/>
          <w:sz w:val="32"/>
          <w:szCs w:val="32"/>
        </w:rPr>
        <w:t>I</w:t>
      </w:r>
      <w:r>
        <w:rPr>
          <w:rFonts w:hint="eastAsia" w:ascii="仿宋_GB2312" w:eastAsia="仿宋_GB2312" w:cs="仿宋_GB2312"/>
          <w:color w:val="000000"/>
          <w:sz w:val="32"/>
          <w:szCs w:val="32"/>
        </w:rPr>
        <w:t>级应急反应由国务院和国家卫生健康委作出应急反应和组织应急处置，启动国家应急预案；</w:t>
      </w:r>
      <w:r>
        <w:rPr>
          <w:rFonts w:ascii="仿宋_GB2312" w:eastAsia="仿宋_GB2312" w:cs="仿宋_GB2312"/>
          <w:color w:val="000000"/>
          <w:sz w:val="32"/>
          <w:szCs w:val="32"/>
        </w:rPr>
        <w:t>II</w:t>
      </w:r>
      <w:r>
        <w:rPr>
          <w:rFonts w:hint="eastAsia" w:ascii="仿宋_GB2312" w:eastAsia="仿宋_GB2312" w:cs="仿宋_GB2312"/>
          <w:color w:val="000000"/>
          <w:sz w:val="32"/>
          <w:szCs w:val="32"/>
        </w:rPr>
        <w:t>级应急反应由省政府和省卫生健康委作出应急反应和组织应急处置，启动省级应急预案；</w:t>
      </w:r>
      <w:r>
        <w:rPr>
          <w:rFonts w:ascii="仿宋_GB2312" w:eastAsia="仿宋_GB2312" w:cs="仿宋_GB2312"/>
          <w:color w:val="000000"/>
          <w:sz w:val="32"/>
          <w:szCs w:val="32"/>
        </w:rPr>
        <w:t>III</w:t>
      </w:r>
      <w:r>
        <w:rPr>
          <w:rFonts w:hint="eastAsia" w:ascii="仿宋_GB2312" w:eastAsia="仿宋_GB2312" w:cs="仿宋_GB2312"/>
          <w:color w:val="000000"/>
          <w:sz w:val="32"/>
          <w:szCs w:val="32"/>
        </w:rPr>
        <w:t>级应急反应由市政府及市卫生健康委作出应急反应和组织应急处置，启动市级应急预案；</w:t>
      </w:r>
      <w:r>
        <w:rPr>
          <w:rFonts w:ascii="仿宋_GB2312" w:eastAsia="仿宋_GB2312" w:cs="仿宋_GB2312"/>
          <w:color w:val="000000"/>
          <w:sz w:val="32"/>
          <w:szCs w:val="32"/>
        </w:rPr>
        <w:t>IV</w:t>
      </w:r>
      <w:r>
        <w:rPr>
          <w:rFonts w:hint="eastAsia" w:ascii="仿宋_GB2312" w:eastAsia="仿宋_GB2312" w:cs="仿宋_GB2312"/>
          <w:color w:val="000000"/>
          <w:sz w:val="32"/>
          <w:szCs w:val="32"/>
        </w:rPr>
        <w:t>级应急反应由县政府及县卫生健康局作出应急反应和组织应急处置，启动县级应急预案。</w:t>
      </w:r>
    </w:p>
    <w:p w14:paraId="3A7635A2">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hint="eastAsia" w:ascii="楷体_GB2312" w:hAnsi="楷体_GB2312" w:eastAsia="楷体_GB2312" w:cs="楷体_GB2312"/>
          <w:b/>
          <w:color w:val="000000"/>
          <w:sz w:val="32"/>
          <w:szCs w:val="32"/>
          <w:lang w:eastAsia="zh-CN"/>
        </w:rPr>
      </w:pPr>
      <w:r>
        <w:rPr>
          <w:rFonts w:hint="eastAsia" w:ascii="楷体_GB2312" w:hAnsi="楷体_GB2312" w:eastAsia="楷体_GB2312" w:cs="楷体_GB2312"/>
          <w:b/>
          <w:color w:val="000000"/>
          <w:sz w:val="32"/>
          <w:szCs w:val="32"/>
        </w:rPr>
        <w:t>4.</w:t>
      </w:r>
      <w:r>
        <w:rPr>
          <w:rFonts w:hint="eastAsia" w:ascii="楷体_GB2312" w:hAnsi="楷体_GB2312" w:eastAsia="楷体_GB2312" w:cs="楷体_GB2312"/>
          <w:b/>
          <w:color w:val="000000"/>
          <w:sz w:val="32"/>
          <w:szCs w:val="32"/>
          <w:lang w:val="en-US" w:eastAsia="zh-CN"/>
        </w:rPr>
        <w:t>4</w:t>
      </w:r>
      <w:r>
        <w:rPr>
          <w:rFonts w:hint="eastAsia" w:ascii="楷体_GB2312" w:hAnsi="楷体_GB2312" w:eastAsia="楷体_GB2312" w:cs="楷体_GB2312"/>
          <w:b/>
          <w:color w:val="000000"/>
          <w:sz w:val="32"/>
          <w:szCs w:val="32"/>
          <w:lang w:eastAsia="zh-CN"/>
        </w:rPr>
        <w:t>指挥协调</w:t>
      </w:r>
    </w:p>
    <w:p w14:paraId="211D5E47">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卫生健康行政部门接到周边地区发生突发公共卫生事件情况通报后，要及时通知相应的医疗卫生机构，组织做好应急处置所需的人员与物质准备，采取必要的预防控制措施，防止突发公共卫生事件在本行政区域内发生，并服从上一级人民政府和卫生健康行政部门的统一指挥和调度，支援突发公共卫生事件发生地区的应急处置工作。</w:t>
      </w:r>
    </w:p>
    <w:p w14:paraId="7F107CA3">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hint="eastAsia" w:ascii="楷体_GB2312" w:hAnsi="楷体_GB2312" w:eastAsia="楷体_GB2312" w:cs="楷体_GB2312"/>
          <w:b/>
          <w:bCs/>
          <w:color w:val="000000"/>
          <w:sz w:val="32"/>
          <w:szCs w:val="32"/>
          <w:lang w:eastAsia="zh-CN"/>
        </w:rPr>
      </w:pPr>
      <w:r>
        <w:rPr>
          <w:rFonts w:hint="eastAsia" w:ascii="楷体_GB2312" w:hAnsi="楷体_GB2312" w:eastAsia="楷体_GB2312" w:cs="楷体_GB2312"/>
          <w:b/>
          <w:bCs/>
          <w:color w:val="000000"/>
          <w:sz w:val="32"/>
          <w:szCs w:val="32"/>
        </w:rPr>
        <w:t>4.</w:t>
      </w:r>
      <w:r>
        <w:rPr>
          <w:rFonts w:hint="eastAsia" w:ascii="楷体_GB2312" w:hAnsi="楷体_GB2312" w:eastAsia="楷体_GB2312" w:cs="楷体_GB2312"/>
          <w:b/>
          <w:bCs/>
          <w:color w:val="000000"/>
          <w:sz w:val="32"/>
          <w:szCs w:val="32"/>
          <w:lang w:val="en-US" w:eastAsia="zh-CN"/>
        </w:rPr>
        <w:t>5</w:t>
      </w:r>
      <w:r>
        <w:rPr>
          <w:rFonts w:hint="eastAsia" w:ascii="楷体_GB2312" w:hAnsi="楷体_GB2312" w:eastAsia="楷体_GB2312" w:cs="楷体_GB2312"/>
          <w:b/>
          <w:bCs/>
          <w:color w:val="000000"/>
          <w:sz w:val="32"/>
          <w:szCs w:val="32"/>
          <w:lang w:eastAsia="zh-CN"/>
        </w:rPr>
        <w:t>应急处置</w:t>
      </w:r>
    </w:p>
    <w:p w14:paraId="48DB3EBD">
      <w:pPr>
        <w:pStyle w:val="2"/>
        <w:ind w:firstLine="643" w:firstLineChars="200"/>
        <w:rPr>
          <w:rFonts w:hint="eastAsia" w:ascii="楷体_GB2312" w:hAnsi="楷体_GB2312" w:eastAsia="楷体_GB2312" w:cs="楷体_GB2312"/>
          <w:b/>
          <w:bCs/>
          <w:lang w:val="en-US" w:eastAsia="zh-CN"/>
        </w:rPr>
      </w:pPr>
      <w:r>
        <w:rPr>
          <w:rFonts w:hint="eastAsia" w:ascii="楷体_GB2312" w:hAnsi="楷体_GB2312" w:eastAsia="楷体_GB2312" w:cs="楷体_GB2312"/>
          <w:b/>
          <w:bCs/>
          <w:color w:val="000000"/>
          <w:sz w:val="32"/>
          <w:szCs w:val="32"/>
          <w:lang w:val="en-US" w:eastAsia="zh-CN"/>
        </w:rPr>
        <w:t>4.5.1县应急指挥部处置措施</w:t>
      </w:r>
    </w:p>
    <w:p w14:paraId="06E05D80">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1</w:t>
      </w:r>
      <w:r>
        <w:rPr>
          <w:rFonts w:hint="eastAsia" w:ascii="仿宋_GB2312" w:eastAsia="仿宋_GB2312" w:cs="仿宋_GB2312"/>
          <w:color w:val="000000"/>
          <w:sz w:val="32"/>
          <w:szCs w:val="32"/>
        </w:rPr>
        <w:t>）县应急指挥部根据指挥部办公室提出的预防控制措施和启动应急预案建议，迅速组织召开成员单位会议，报请县政府启动本级应急预案，安排部署应急行动，组织相关部门单位开展应急抢险救援工作。</w:t>
      </w:r>
    </w:p>
    <w:p w14:paraId="0F44B73E">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2</w:t>
      </w:r>
      <w:r>
        <w:rPr>
          <w:rFonts w:hint="eastAsia" w:ascii="仿宋_GB2312" w:eastAsia="仿宋_GB2312" w:cs="仿宋_GB2312"/>
          <w:color w:val="000000"/>
          <w:sz w:val="32"/>
          <w:szCs w:val="32"/>
        </w:rPr>
        <w:t>）调动和调配医疗卫生机构和有关人员参加应急控制和医疗救治工作。</w:t>
      </w:r>
    </w:p>
    <w:p w14:paraId="09A23CFD">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3</w:t>
      </w:r>
      <w:r>
        <w:rPr>
          <w:rFonts w:hint="eastAsia" w:ascii="仿宋_GB2312" w:eastAsia="仿宋_GB2312" w:cs="仿宋_GB2312"/>
          <w:color w:val="000000"/>
          <w:sz w:val="32"/>
          <w:szCs w:val="32"/>
        </w:rPr>
        <w:t>）根据需要紧急调集或征用人员、物资、交通工具和相关设施、设备。</w:t>
      </w:r>
    </w:p>
    <w:p w14:paraId="5BBAC18B">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4</w:t>
      </w:r>
      <w:r>
        <w:rPr>
          <w:rFonts w:hint="eastAsia" w:ascii="仿宋_GB2312" w:eastAsia="仿宋_GB2312" w:cs="仿宋_GB2312"/>
          <w:color w:val="000000"/>
          <w:sz w:val="32"/>
          <w:szCs w:val="32"/>
        </w:rPr>
        <w:t>）根据需要对环境、水源、食物及引起或可能引起中毒的场所、物品采取控制措施。</w:t>
      </w:r>
    </w:p>
    <w:p w14:paraId="77BCEECB">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5</w:t>
      </w:r>
      <w:r>
        <w:rPr>
          <w:rFonts w:hint="eastAsia" w:ascii="仿宋_GB2312" w:eastAsia="仿宋_GB2312" w:cs="仿宋_GB2312"/>
          <w:color w:val="000000"/>
          <w:sz w:val="32"/>
          <w:szCs w:val="32"/>
        </w:rPr>
        <w:t>）对本行政区域内的突发卫生事件应急处理工作进行督查和指导。</w:t>
      </w:r>
    </w:p>
    <w:p w14:paraId="63507469">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6</w:t>
      </w:r>
      <w:r>
        <w:rPr>
          <w:rFonts w:hint="eastAsia" w:ascii="仿宋_GB2312" w:eastAsia="仿宋_GB2312" w:cs="仿宋_GB2312"/>
          <w:color w:val="000000"/>
          <w:sz w:val="32"/>
          <w:szCs w:val="32"/>
        </w:rPr>
        <w:t>）根据处置工作进展情况，及时向县政府上报各类信息。</w:t>
      </w:r>
    </w:p>
    <w:p w14:paraId="1ACACB4A">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ascii="仿宋_GB2312" w:eastAsia="仿宋_GB2312"/>
          <w:color w:val="000000"/>
          <w:sz w:val="32"/>
          <w:szCs w:val="32"/>
        </w:rPr>
      </w:pPr>
      <w:r>
        <w:rPr>
          <w:rFonts w:ascii="仿宋_GB2312" w:eastAsia="仿宋_GB2312" w:cs="仿宋_GB2312"/>
          <w:b/>
          <w:bCs/>
          <w:color w:val="000000"/>
          <w:sz w:val="32"/>
          <w:szCs w:val="32"/>
        </w:rPr>
        <w:t>4.</w:t>
      </w:r>
      <w:r>
        <w:rPr>
          <w:rFonts w:hint="eastAsia" w:ascii="仿宋_GB2312" w:eastAsia="仿宋_GB2312" w:cs="仿宋_GB2312"/>
          <w:b/>
          <w:bCs/>
          <w:color w:val="000000"/>
          <w:sz w:val="32"/>
          <w:szCs w:val="32"/>
          <w:lang w:val="en-US" w:eastAsia="zh-CN"/>
        </w:rPr>
        <w:t>5</w:t>
      </w:r>
      <w:r>
        <w:rPr>
          <w:rFonts w:ascii="仿宋_GB2312" w:eastAsia="仿宋_GB2312" w:cs="仿宋_GB2312"/>
          <w:b/>
          <w:bCs/>
          <w:color w:val="000000"/>
          <w:sz w:val="32"/>
          <w:szCs w:val="32"/>
        </w:rPr>
        <w:t>.</w:t>
      </w:r>
      <w:r>
        <w:rPr>
          <w:rFonts w:hint="eastAsia" w:ascii="仿宋_GB2312" w:eastAsia="仿宋_GB2312" w:cs="仿宋_GB2312"/>
          <w:b/>
          <w:bCs/>
          <w:color w:val="000000"/>
          <w:sz w:val="32"/>
          <w:szCs w:val="32"/>
          <w:lang w:val="en-US" w:eastAsia="zh-CN"/>
        </w:rPr>
        <w:t>2</w:t>
      </w:r>
      <w:r>
        <w:rPr>
          <w:rFonts w:hint="eastAsia" w:ascii="仿宋_GB2312" w:eastAsia="仿宋_GB2312" w:cs="仿宋_GB2312"/>
          <w:b/>
          <w:bCs/>
          <w:color w:val="000000"/>
          <w:sz w:val="32"/>
          <w:szCs w:val="32"/>
        </w:rPr>
        <w:t>县应急指挥部办公室应急措施</w:t>
      </w:r>
    </w:p>
    <w:p w14:paraId="6397A025">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1</w:t>
      </w:r>
      <w:r>
        <w:rPr>
          <w:rFonts w:hint="eastAsia" w:ascii="仿宋_GB2312" w:eastAsia="仿宋_GB2312" w:cs="仿宋_GB2312"/>
          <w:color w:val="000000"/>
          <w:sz w:val="32"/>
          <w:szCs w:val="32"/>
        </w:rPr>
        <w:t>）组织突发公共卫生事件专家组对事件进行评估，提出预警建议。</w:t>
      </w:r>
    </w:p>
    <w:p w14:paraId="629E0C76">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2</w:t>
      </w:r>
      <w:r>
        <w:rPr>
          <w:rFonts w:hint="eastAsia" w:ascii="仿宋_GB2312" w:eastAsia="仿宋_GB2312" w:cs="仿宋_GB2312"/>
          <w:color w:val="000000"/>
          <w:sz w:val="32"/>
          <w:szCs w:val="32"/>
        </w:rPr>
        <w:t>）组织专业应急队伍、医疗机构、疾病预防控制机构和卫生监督机构开展突发公共卫生事件的调查和应急处置。</w:t>
      </w:r>
    </w:p>
    <w:p w14:paraId="3A6F94F0">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3</w:t>
      </w:r>
      <w:r>
        <w:rPr>
          <w:rFonts w:hint="eastAsia" w:ascii="仿宋_GB2312" w:eastAsia="仿宋_GB2312" w:cs="仿宋_GB2312"/>
          <w:color w:val="000000"/>
          <w:sz w:val="32"/>
          <w:szCs w:val="32"/>
        </w:rPr>
        <w:t>）根据需要组织开展应急疫苗接种、预防服药，设立临时卫生检疫点、留验观察站等应急控制措施。</w:t>
      </w:r>
    </w:p>
    <w:p w14:paraId="08B5CAEF">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4</w:t>
      </w:r>
      <w:r>
        <w:rPr>
          <w:rFonts w:hint="eastAsia" w:ascii="仿宋_GB2312" w:eastAsia="仿宋_GB2312" w:cs="仿宋_GB2312"/>
          <w:color w:val="000000"/>
          <w:sz w:val="32"/>
          <w:szCs w:val="32"/>
        </w:rPr>
        <w:t>）组织对行政区域内突发公共卫生事件应急处置的督导和检查。</w:t>
      </w:r>
    </w:p>
    <w:p w14:paraId="31EA16FF">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5</w:t>
      </w:r>
      <w:r>
        <w:rPr>
          <w:rFonts w:hint="eastAsia" w:ascii="仿宋_GB2312" w:eastAsia="仿宋_GB2312" w:cs="仿宋_GB2312"/>
          <w:color w:val="000000"/>
          <w:sz w:val="32"/>
          <w:szCs w:val="32"/>
        </w:rPr>
        <w:t>）对新发现的突发性传染病、不明原因的群体性疾病、重大中毒事件应及时组织相应的技术培训工作。</w:t>
      </w:r>
    </w:p>
    <w:p w14:paraId="20884356">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6</w:t>
      </w:r>
      <w:r>
        <w:rPr>
          <w:rFonts w:hint="eastAsia" w:ascii="仿宋_GB2312" w:eastAsia="仿宋_GB2312" w:cs="仿宋_GB2312"/>
          <w:color w:val="000000"/>
          <w:sz w:val="32"/>
          <w:szCs w:val="32"/>
        </w:rPr>
        <w:t>）经县应急指挥部授权，由县融媒体中心配合县应急指挥部办公室统一发布突发公共卫生事件信息或公告。</w:t>
      </w:r>
    </w:p>
    <w:p w14:paraId="4B68C0D8">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7</w:t>
      </w:r>
      <w:r>
        <w:rPr>
          <w:rFonts w:hint="eastAsia" w:ascii="仿宋_GB2312" w:eastAsia="仿宋_GB2312" w:cs="仿宋_GB2312"/>
          <w:color w:val="000000"/>
          <w:sz w:val="32"/>
          <w:szCs w:val="32"/>
        </w:rPr>
        <w:t>）组织开展卫生健康知识宣传教育和心理危机干预，提高公众健康意识和自我防护能力，消除公众心理障碍。</w:t>
      </w:r>
    </w:p>
    <w:p w14:paraId="0566D76B">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8</w:t>
      </w:r>
      <w:r>
        <w:rPr>
          <w:rFonts w:hint="eastAsia" w:ascii="仿宋_GB2312" w:eastAsia="仿宋_GB2312" w:cs="仿宋_GB2312"/>
          <w:color w:val="000000"/>
          <w:sz w:val="32"/>
          <w:szCs w:val="32"/>
        </w:rPr>
        <w:t>）组织本级专家组对突发公共卫生事件的处理情况进行综合评估，包括事件概况、现场调查处理及病人救治情况、所采取的措施、效果评价等。</w:t>
      </w:r>
    </w:p>
    <w:p w14:paraId="4590FF40">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ascii="仿宋_GB2312" w:eastAsia="仿宋_GB2312" w:cs="仿宋_GB2312"/>
          <w:b/>
          <w:bCs/>
          <w:color w:val="000000"/>
          <w:sz w:val="32"/>
          <w:szCs w:val="32"/>
        </w:rPr>
        <w:t>4.</w:t>
      </w:r>
      <w:r>
        <w:rPr>
          <w:rFonts w:hint="eastAsia" w:ascii="仿宋_GB2312" w:eastAsia="仿宋_GB2312" w:cs="仿宋_GB2312"/>
          <w:b/>
          <w:bCs/>
          <w:color w:val="000000"/>
          <w:sz w:val="32"/>
          <w:szCs w:val="32"/>
          <w:lang w:val="en-US" w:eastAsia="zh-CN"/>
        </w:rPr>
        <w:t>5</w:t>
      </w:r>
      <w:r>
        <w:rPr>
          <w:rFonts w:ascii="仿宋_GB2312" w:eastAsia="仿宋_GB2312" w:cs="仿宋_GB2312"/>
          <w:b/>
          <w:bCs/>
          <w:color w:val="000000"/>
          <w:sz w:val="32"/>
          <w:szCs w:val="32"/>
        </w:rPr>
        <w:t>.</w:t>
      </w:r>
      <w:r>
        <w:rPr>
          <w:rFonts w:hint="eastAsia" w:ascii="仿宋_GB2312" w:eastAsia="仿宋_GB2312" w:cs="仿宋_GB2312"/>
          <w:b/>
          <w:bCs/>
          <w:color w:val="000000"/>
          <w:sz w:val="32"/>
          <w:szCs w:val="32"/>
          <w:lang w:val="en-US" w:eastAsia="zh-CN"/>
        </w:rPr>
        <w:t>3</w:t>
      </w:r>
      <w:r>
        <w:rPr>
          <w:rFonts w:hint="eastAsia" w:ascii="仿宋_GB2312" w:eastAsia="仿宋_GB2312" w:cs="仿宋_GB2312"/>
          <w:b/>
          <w:bCs/>
          <w:color w:val="000000"/>
          <w:sz w:val="32"/>
          <w:szCs w:val="32"/>
        </w:rPr>
        <w:t>县级医疗机构应急措施</w:t>
      </w:r>
    </w:p>
    <w:p w14:paraId="05A4DE96">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1</w:t>
      </w:r>
      <w:r>
        <w:rPr>
          <w:rFonts w:hint="eastAsia" w:ascii="仿宋_GB2312" w:eastAsia="仿宋_GB2312" w:cs="仿宋_GB2312"/>
          <w:color w:val="000000"/>
          <w:sz w:val="32"/>
          <w:szCs w:val="32"/>
        </w:rPr>
        <w:t>）接诊、收治、转运突发公共卫生事件伤病人员，实行重症和普通病人分别管理，对疑似病人进行排除或确诊。任何医疗机构不得拒绝接收伤病人员。</w:t>
      </w:r>
    </w:p>
    <w:p w14:paraId="0FB6684B">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2</w:t>
      </w:r>
      <w:r>
        <w:rPr>
          <w:rFonts w:hint="eastAsia" w:ascii="仿宋_GB2312" w:eastAsia="仿宋_GB2312" w:cs="仿宋_GB2312"/>
          <w:color w:val="000000"/>
          <w:sz w:val="32"/>
          <w:szCs w:val="32"/>
        </w:rPr>
        <w:t>）协助疾病预防控制机构开展标本的采集、流行病学调查工作，依法报告相关信息。</w:t>
      </w:r>
    </w:p>
    <w:p w14:paraId="6073141C">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3</w:t>
      </w:r>
      <w:r>
        <w:rPr>
          <w:rFonts w:hint="eastAsia" w:ascii="仿宋_GB2312" w:eastAsia="仿宋_GB2312" w:cs="仿宋_GB2312"/>
          <w:color w:val="000000"/>
          <w:sz w:val="32"/>
          <w:szCs w:val="32"/>
        </w:rPr>
        <w:t>）做好医院内现场控制、消毒隔离、个人防护、医疗垃圾和污水处理工作，防止院内感染和环境污染。</w:t>
      </w:r>
    </w:p>
    <w:p w14:paraId="0BD4B1B9">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4</w:t>
      </w:r>
      <w:r>
        <w:rPr>
          <w:rFonts w:hint="eastAsia" w:ascii="仿宋_GB2312" w:eastAsia="仿宋_GB2312" w:cs="仿宋_GB2312"/>
          <w:color w:val="000000"/>
          <w:sz w:val="32"/>
          <w:szCs w:val="32"/>
        </w:rPr>
        <w:t>）对非传染性伤病人员，按照现场救援、分类转运、后续救治、康复治疗相结合的原则进行处理。对传染性伤病人员，要按照“就地预防、就地隔离、就地治疗”原则进行处理。</w:t>
      </w:r>
    </w:p>
    <w:p w14:paraId="796DAB6A">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5</w:t>
      </w:r>
      <w:r>
        <w:rPr>
          <w:rFonts w:hint="eastAsia" w:ascii="仿宋_GB2312" w:eastAsia="仿宋_GB2312" w:cs="仿宋_GB2312"/>
          <w:color w:val="000000"/>
          <w:sz w:val="32"/>
          <w:szCs w:val="32"/>
        </w:rPr>
        <w:t>）做好救治经验总结，积累相关知识和经验。</w:t>
      </w:r>
    </w:p>
    <w:p w14:paraId="68C8A4C8">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ascii="仿宋_GB2312" w:eastAsia="仿宋_GB2312" w:cs="仿宋_GB2312"/>
          <w:b/>
          <w:bCs/>
          <w:color w:val="000000"/>
          <w:sz w:val="32"/>
          <w:szCs w:val="32"/>
        </w:rPr>
        <w:t>4.</w:t>
      </w:r>
      <w:r>
        <w:rPr>
          <w:rFonts w:hint="eastAsia" w:ascii="仿宋_GB2312" w:eastAsia="仿宋_GB2312" w:cs="仿宋_GB2312"/>
          <w:b/>
          <w:bCs/>
          <w:color w:val="000000"/>
          <w:sz w:val="32"/>
          <w:szCs w:val="32"/>
          <w:lang w:val="en-US" w:eastAsia="zh-CN"/>
        </w:rPr>
        <w:t>5</w:t>
      </w:r>
      <w:r>
        <w:rPr>
          <w:rFonts w:ascii="仿宋_GB2312" w:eastAsia="仿宋_GB2312" w:cs="仿宋_GB2312"/>
          <w:b/>
          <w:bCs/>
          <w:color w:val="000000"/>
          <w:sz w:val="32"/>
          <w:szCs w:val="32"/>
        </w:rPr>
        <w:t>.4</w:t>
      </w:r>
      <w:r>
        <w:rPr>
          <w:rFonts w:hint="eastAsia" w:ascii="仿宋_GB2312" w:eastAsia="仿宋_GB2312" w:cs="仿宋_GB2312"/>
          <w:b/>
          <w:bCs/>
          <w:color w:val="000000"/>
          <w:sz w:val="32"/>
          <w:szCs w:val="32"/>
        </w:rPr>
        <w:t>疾病预防控制机构应急措施</w:t>
      </w:r>
    </w:p>
    <w:p w14:paraId="0239AE6E">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1</w:t>
      </w:r>
      <w:r>
        <w:rPr>
          <w:rFonts w:hint="eastAsia" w:ascii="仿宋_GB2312" w:eastAsia="仿宋_GB2312" w:cs="仿宋_GB2312"/>
          <w:color w:val="000000"/>
          <w:sz w:val="32"/>
          <w:szCs w:val="32"/>
        </w:rPr>
        <w:t>）信息报告：加强重点地区、重点人群、重点环节的监</w:t>
      </w:r>
      <w:r>
        <w:rPr>
          <w:rFonts w:hint="eastAsia" w:ascii="仿宋_GB2312" w:eastAsia="仿宋_GB2312" w:cs="仿宋_GB2312"/>
          <w:color w:val="000000"/>
          <w:spacing w:val="-6"/>
          <w:sz w:val="32"/>
          <w:szCs w:val="32"/>
        </w:rPr>
        <w:t>测，实行应急值班制度，按规定及时汇总、分析、报告事件信息。</w:t>
      </w:r>
    </w:p>
    <w:p w14:paraId="3009370D">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2</w:t>
      </w:r>
      <w:r>
        <w:rPr>
          <w:rFonts w:hint="eastAsia" w:ascii="仿宋_GB2312" w:eastAsia="仿宋_GB2312" w:cs="仿宋_GB2312"/>
          <w:color w:val="000000"/>
          <w:sz w:val="32"/>
          <w:szCs w:val="32"/>
        </w:rPr>
        <w:t>）开展流行病学调查：根据专业预案，制定调查计划和方案，开展流行病学调查。对传染病病人、疑似病人、病原携带者及其密切接触者进行追踪调查，查明传播链，及时提出预防控制措施和方案。</w:t>
      </w:r>
    </w:p>
    <w:p w14:paraId="472BB892">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3</w:t>
      </w:r>
      <w:r>
        <w:rPr>
          <w:rFonts w:hint="eastAsia" w:ascii="仿宋_GB2312" w:eastAsia="仿宋_GB2312" w:cs="仿宋_GB2312"/>
          <w:color w:val="000000"/>
          <w:sz w:val="32"/>
          <w:szCs w:val="32"/>
        </w:rPr>
        <w:t>）开展实验室检测：按有关技术规范要求，采集足够标本，分送相关实验室，尽快查明事件原因。</w:t>
      </w:r>
    </w:p>
    <w:p w14:paraId="5004F048">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4</w:t>
      </w:r>
      <w:r>
        <w:rPr>
          <w:rFonts w:hint="eastAsia" w:ascii="仿宋_GB2312" w:eastAsia="仿宋_GB2312" w:cs="仿宋_GB2312"/>
          <w:color w:val="000000"/>
          <w:sz w:val="32"/>
          <w:szCs w:val="32"/>
        </w:rPr>
        <w:t>）制订应急处置技术方案：负责制订新发传染病、群体性不明原因疾病、重大中毒事件等的应急处置技术方案，并适时进行修改完善。</w:t>
      </w:r>
    </w:p>
    <w:p w14:paraId="5E2B79FD">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5</w:t>
      </w:r>
      <w:r>
        <w:rPr>
          <w:rFonts w:hint="eastAsia" w:ascii="仿宋_GB2312" w:eastAsia="仿宋_GB2312" w:cs="仿宋_GB2312"/>
          <w:color w:val="000000"/>
          <w:sz w:val="32"/>
          <w:szCs w:val="32"/>
        </w:rPr>
        <w:t>）技术培训：组织对本行政区域内专业技术人员进行应急处置技术培训。　　</w:t>
      </w:r>
    </w:p>
    <w:p w14:paraId="07CCE9FB">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6</w:t>
      </w:r>
      <w:r>
        <w:rPr>
          <w:rFonts w:hint="eastAsia" w:ascii="仿宋_GB2312" w:eastAsia="仿宋_GB2312" w:cs="仿宋_GB2312"/>
          <w:color w:val="000000"/>
          <w:sz w:val="32"/>
          <w:szCs w:val="32"/>
        </w:rPr>
        <w:t>）督导检查：组织对医疗机构的消毒、隔离、院内感染控制等工作进行技术指导。</w:t>
      </w:r>
    </w:p>
    <w:p w14:paraId="2F7FBC81">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7</w:t>
      </w:r>
      <w:r>
        <w:rPr>
          <w:rFonts w:hint="eastAsia" w:ascii="仿宋_GB2312" w:eastAsia="仿宋_GB2312" w:cs="仿宋_GB2312"/>
          <w:color w:val="000000"/>
          <w:sz w:val="32"/>
          <w:szCs w:val="32"/>
        </w:rPr>
        <w:t>）对易受感染人群和易受损害的人群实施应急接种、预防性服药和群体防护等措施。</w:t>
      </w:r>
    </w:p>
    <w:p w14:paraId="345D9A81">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8</w:t>
      </w:r>
      <w:r>
        <w:rPr>
          <w:rFonts w:hint="eastAsia" w:ascii="仿宋_GB2312" w:eastAsia="仿宋_GB2312" w:cs="仿宋_GB2312"/>
          <w:color w:val="000000"/>
          <w:sz w:val="32"/>
          <w:szCs w:val="32"/>
        </w:rPr>
        <w:t>）对整体预防控制技术工作的效果进行评估，并预测突发事件的发展趋势。</w:t>
      </w:r>
    </w:p>
    <w:p w14:paraId="36034BAE">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ascii="仿宋_GB2312" w:eastAsia="仿宋_GB2312" w:cs="仿宋_GB2312"/>
          <w:b/>
          <w:bCs/>
          <w:color w:val="000000"/>
          <w:sz w:val="32"/>
          <w:szCs w:val="32"/>
        </w:rPr>
        <w:t>4.</w:t>
      </w:r>
      <w:r>
        <w:rPr>
          <w:rFonts w:hint="eastAsia" w:ascii="仿宋_GB2312" w:eastAsia="仿宋_GB2312" w:cs="仿宋_GB2312"/>
          <w:b/>
          <w:bCs/>
          <w:color w:val="000000"/>
          <w:sz w:val="32"/>
          <w:szCs w:val="32"/>
          <w:lang w:val="en-US" w:eastAsia="zh-CN"/>
        </w:rPr>
        <w:t>5</w:t>
      </w:r>
      <w:r>
        <w:rPr>
          <w:rFonts w:ascii="仿宋_GB2312" w:eastAsia="仿宋_GB2312" w:cs="仿宋_GB2312"/>
          <w:b/>
          <w:bCs/>
          <w:color w:val="000000"/>
          <w:sz w:val="32"/>
          <w:szCs w:val="32"/>
        </w:rPr>
        <w:t>.5</w:t>
      </w:r>
      <w:r>
        <w:rPr>
          <w:rFonts w:hint="eastAsia" w:ascii="仿宋_GB2312" w:eastAsia="仿宋_GB2312" w:cs="仿宋_GB2312"/>
          <w:b/>
          <w:bCs/>
          <w:color w:val="000000"/>
          <w:sz w:val="32"/>
          <w:szCs w:val="32"/>
        </w:rPr>
        <w:t>县卫生健康综合监督执法机构应急措施</w:t>
      </w:r>
    </w:p>
    <w:p w14:paraId="0C769493">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1</w:t>
      </w:r>
      <w:r>
        <w:rPr>
          <w:rFonts w:hint="eastAsia" w:ascii="仿宋_GB2312" w:eastAsia="仿宋_GB2312" w:cs="仿宋_GB2312"/>
          <w:color w:val="000000"/>
          <w:sz w:val="32"/>
          <w:szCs w:val="32"/>
        </w:rPr>
        <w:t>）在卫生健康行政部门的领导下，开展对医疗机构、疾病预防控制机构突发公共卫生事件应急处置各项措施落实情况的督导检查。</w:t>
      </w:r>
    </w:p>
    <w:p w14:paraId="195B5B89">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2</w:t>
      </w:r>
      <w:r>
        <w:rPr>
          <w:rFonts w:hint="eastAsia" w:ascii="仿宋_GB2312" w:eastAsia="仿宋_GB2312" w:cs="仿宋_GB2312"/>
          <w:color w:val="000000"/>
          <w:sz w:val="32"/>
          <w:szCs w:val="32"/>
        </w:rPr>
        <w:t>）围绕突发公共卫生事件应急处置工作，开展传染病防治、食品卫生、环境卫生、职业卫生等的卫生监督和执法稽查。</w:t>
      </w:r>
    </w:p>
    <w:p w14:paraId="32168AB0">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3</w:t>
      </w:r>
      <w:r>
        <w:rPr>
          <w:rFonts w:hint="eastAsia" w:ascii="仿宋_GB2312" w:eastAsia="仿宋_GB2312" w:cs="仿宋_GB2312"/>
          <w:color w:val="000000"/>
          <w:sz w:val="32"/>
          <w:szCs w:val="32"/>
        </w:rPr>
        <w:t>）参与突发公共卫生事件调查处理，协助卫生健康行政部门依法查处违法违纪行为。</w:t>
      </w:r>
    </w:p>
    <w:p w14:paraId="798C20FA">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4.</w:t>
      </w:r>
      <w:r>
        <w:rPr>
          <w:rFonts w:hint="eastAsia" w:ascii="楷体_GB2312" w:hAnsi="楷体_GB2312" w:eastAsia="楷体_GB2312" w:cs="楷体_GB2312"/>
          <w:b/>
          <w:color w:val="000000"/>
          <w:sz w:val="32"/>
          <w:szCs w:val="32"/>
          <w:lang w:val="en-US" w:eastAsia="zh-CN"/>
        </w:rPr>
        <w:t>6</w:t>
      </w:r>
      <w:r>
        <w:rPr>
          <w:rFonts w:hint="eastAsia" w:ascii="楷体_GB2312" w:hAnsi="楷体_GB2312" w:eastAsia="楷体_GB2312" w:cs="楷体_GB2312"/>
          <w:b/>
          <w:color w:val="000000"/>
          <w:sz w:val="32"/>
          <w:szCs w:val="32"/>
        </w:rPr>
        <w:t>非事件发生地应急反应措施</w:t>
      </w:r>
    </w:p>
    <w:p w14:paraId="2BCE39BE">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本行政区域以外的周边地区发生突发公共卫生事件，应根据发生事件的性质、特点、发生区域和发展趋势，分析本县受波及的可能性和程度，重点做好以下工作：</w:t>
      </w:r>
    </w:p>
    <w:p w14:paraId="52BB5C4A">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1</w:t>
      </w:r>
      <w:r>
        <w:rPr>
          <w:rFonts w:hint="eastAsia" w:ascii="仿宋_GB2312" w:eastAsia="仿宋_GB2312" w:cs="仿宋_GB2312"/>
          <w:color w:val="000000"/>
          <w:sz w:val="32"/>
          <w:szCs w:val="32"/>
        </w:rPr>
        <w:t>）密切保持与事件发生地区卫生健康行政部门的联系，及时获取相关信息。</w:t>
      </w:r>
    </w:p>
    <w:p w14:paraId="604005E3">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16" w:firstLineChars="200"/>
        <w:jc w:val="both"/>
        <w:textAlignment w:val="auto"/>
        <w:rPr>
          <w:rFonts w:ascii="仿宋_GB2312" w:eastAsia="仿宋_GB2312"/>
          <w:color w:val="000000"/>
          <w:spacing w:val="-6"/>
          <w:sz w:val="32"/>
          <w:szCs w:val="32"/>
        </w:rPr>
      </w:pPr>
      <w:r>
        <w:rPr>
          <w:rFonts w:hint="eastAsia" w:ascii="仿宋_GB2312" w:eastAsia="仿宋_GB2312" w:cs="仿宋_GB2312"/>
          <w:color w:val="000000"/>
          <w:spacing w:val="-6"/>
          <w:sz w:val="32"/>
          <w:szCs w:val="32"/>
        </w:rPr>
        <w:t>（</w:t>
      </w:r>
      <w:r>
        <w:rPr>
          <w:rFonts w:ascii="仿宋_GB2312" w:eastAsia="仿宋_GB2312" w:cs="仿宋_GB2312"/>
          <w:color w:val="000000"/>
          <w:spacing w:val="-6"/>
          <w:sz w:val="32"/>
          <w:szCs w:val="32"/>
        </w:rPr>
        <w:t>2</w:t>
      </w:r>
      <w:r>
        <w:rPr>
          <w:rFonts w:hint="eastAsia" w:ascii="仿宋_GB2312" w:eastAsia="仿宋_GB2312" w:cs="仿宋_GB2312"/>
          <w:color w:val="000000"/>
          <w:spacing w:val="-6"/>
          <w:sz w:val="32"/>
          <w:szCs w:val="32"/>
        </w:rPr>
        <w:t>）组织做好本行政区域内应急处置所需人员和物资准备。</w:t>
      </w:r>
    </w:p>
    <w:p w14:paraId="43E41392">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3</w:t>
      </w:r>
      <w:r>
        <w:rPr>
          <w:rFonts w:hint="eastAsia" w:ascii="仿宋_GB2312" w:eastAsia="仿宋_GB2312" w:cs="仿宋_GB2312"/>
          <w:color w:val="000000"/>
          <w:sz w:val="32"/>
          <w:szCs w:val="32"/>
        </w:rPr>
        <w:t>）加强相关疾病与健康监测和报告工作，必要时建立专门报告制度或启动零报告制度。</w:t>
      </w:r>
    </w:p>
    <w:p w14:paraId="68C200F8">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4</w:t>
      </w:r>
      <w:r>
        <w:rPr>
          <w:rFonts w:hint="eastAsia" w:ascii="仿宋_GB2312" w:eastAsia="仿宋_GB2312" w:cs="仿宋_GB2312"/>
          <w:color w:val="000000"/>
          <w:sz w:val="32"/>
          <w:szCs w:val="32"/>
        </w:rPr>
        <w:t>）开展重点人群、重点场所和重点环节的监测和预防控制工作，防患于未然。</w:t>
      </w:r>
    </w:p>
    <w:p w14:paraId="0C3D06DA">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5</w:t>
      </w:r>
      <w:r>
        <w:rPr>
          <w:rFonts w:hint="eastAsia" w:ascii="仿宋_GB2312" w:eastAsia="仿宋_GB2312" w:cs="仿宋_GB2312"/>
          <w:color w:val="000000"/>
          <w:sz w:val="32"/>
          <w:szCs w:val="32"/>
        </w:rPr>
        <w:t>）开展防治知识宣传和健康教育，提高公众自我保护意识和能力。</w:t>
      </w:r>
    </w:p>
    <w:p w14:paraId="4320C398">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6</w:t>
      </w:r>
      <w:r>
        <w:rPr>
          <w:rFonts w:hint="eastAsia" w:ascii="仿宋_GB2312" w:eastAsia="仿宋_GB2312" w:cs="仿宋_GB2312"/>
          <w:color w:val="000000"/>
          <w:sz w:val="32"/>
          <w:szCs w:val="32"/>
        </w:rPr>
        <w:t>）根据上级政府及其有关部门的决定，开展交通卫生检疫等，必要时启用留验观察设施。</w:t>
      </w:r>
    </w:p>
    <w:p w14:paraId="6CD41BEA">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黑体" w:hAnsi="黑体" w:eastAsia="黑体"/>
          <w:color w:val="000000"/>
          <w:sz w:val="32"/>
          <w:szCs w:val="32"/>
        </w:rPr>
      </w:pPr>
      <w:r>
        <w:rPr>
          <w:rFonts w:hint="eastAsia" w:ascii="黑体" w:hAnsi="黑体" w:eastAsia="黑体" w:cs="黑体"/>
          <w:color w:val="000000"/>
          <w:sz w:val="32"/>
          <w:szCs w:val="32"/>
          <w:lang w:val="en-US" w:eastAsia="zh-CN"/>
        </w:rPr>
        <w:t xml:space="preserve">5 </w:t>
      </w:r>
      <w:r>
        <w:rPr>
          <w:rFonts w:hint="eastAsia" w:ascii="黑体" w:hAnsi="黑体" w:eastAsia="黑体" w:cs="黑体"/>
          <w:color w:val="000000"/>
          <w:sz w:val="32"/>
          <w:szCs w:val="32"/>
        </w:rPr>
        <w:t>应急处置</w:t>
      </w:r>
    </w:p>
    <w:p w14:paraId="0C960217">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5.1应急处置原则</w:t>
      </w:r>
    </w:p>
    <w:p w14:paraId="0ED9CEBC">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坚持属地管理、安全第一原则。做到“早发现、早报告、早隔离、早诊断、早治疗”“边调查、边处理、边救治、边控制”“就地预防、就地隔离、就地治疗”。</w:t>
      </w:r>
    </w:p>
    <w:p w14:paraId="386E4617">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5.2现场处理</w:t>
      </w:r>
    </w:p>
    <w:p w14:paraId="3B1B9CD5">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重大或特别重大突发公共卫生事件在省应急指挥部统一指挥下，由县应急指挥部组织协调有关部门，动员全社会力量，开展现场应急处置工作。较大突发公共卫生事件在市应急指挥部统一指挥下，县应急指挥部组织、协调相关部门开展现场应急处置工作。一般突发公共卫生事件由县应急指挥部组织开展现场应急处置工作。</w:t>
      </w:r>
    </w:p>
    <w:p w14:paraId="574A6D9B">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现场应急处置工作完成，伤病人员转为院内救治。突发公共卫生事件得到有效控制，经县卫生健康行政部门报请上级卫生健康行政部门批准，应急队伍按照省、市、县级顺序依次撤离现场。重大传染病疫情、群体性不明原因疾病、危险化学品泄露、放射事故等易污染事件结束时，应由县级卫生健康行政部门组织专家对人员进行必要的健康检查或留验观察，对医疗设备进行统一消毒处理，检验合格方可撤离。</w:t>
      </w:r>
    </w:p>
    <w:p w14:paraId="0A5ABABD">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5.3医疗救治</w:t>
      </w:r>
    </w:p>
    <w:p w14:paraId="5591D5CD">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根据医疗机构服务能力和伤病人员救治需要，突发公共卫生事件伤病人员原则由事发地医疗机构负责救治。院内救治按照危重抢救、专科治疗、康复治疗的基本程序进行。需要转院治疗应按照“就地、就近、有利”的原则进行。各医疗机构对突发公共卫生事件伤病人员实行“先救治、后结算”，不得拒收伤病人员。</w:t>
      </w:r>
    </w:p>
    <w:p w14:paraId="1EEB93E1">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hint="eastAsia" w:ascii="仿宋_GB2312" w:eastAsia="仿宋_GB2312" w:cs="仿宋_GB2312"/>
          <w:color w:val="000000"/>
          <w:spacing w:val="-5"/>
          <w:sz w:val="32"/>
          <w:szCs w:val="32"/>
          <w:lang w:eastAsia="zh-CN"/>
        </w:rPr>
      </w:pPr>
      <w:r>
        <w:rPr>
          <w:rFonts w:hint="eastAsia" w:ascii="仿宋_GB2312" w:eastAsia="仿宋_GB2312" w:cs="仿宋_GB2312"/>
          <w:color w:val="000000"/>
          <w:sz w:val="32"/>
          <w:szCs w:val="32"/>
        </w:rPr>
        <w:t>涉及外籍或港、澳、台伤病人员，原则上按照“就地预防、就地隔离、就地治疗”开展应急救援，同时，要向县卫生健康行政部门报告。需转入上级医疗机构救治或境外医疗机构救治的，</w:t>
      </w:r>
      <w:r>
        <w:rPr>
          <w:rFonts w:hint="eastAsia" w:ascii="仿宋_GB2312" w:eastAsia="仿宋_GB2312" w:cs="仿宋_GB2312"/>
          <w:color w:val="000000"/>
          <w:spacing w:val="-5"/>
          <w:sz w:val="32"/>
          <w:szCs w:val="32"/>
        </w:rPr>
        <w:t>由县卫健局提出申请，报县应急指挥部办公室审核签署意见，逐级上报省、市卫生健康委审批，患者转运工作由救治医疗机构负责</w:t>
      </w:r>
      <w:r>
        <w:rPr>
          <w:rFonts w:hint="eastAsia" w:ascii="仿宋_GB2312" w:eastAsia="仿宋_GB2312" w:cs="仿宋_GB2312"/>
          <w:color w:val="000000"/>
          <w:spacing w:val="-5"/>
          <w:sz w:val="32"/>
          <w:szCs w:val="32"/>
          <w:lang w:eastAsia="zh-CN"/>
        </w:rPr>
        <w:t>。</w:t>
      </w:r>
    </w:p>
    <w:p w14:paraId="4ABC1C00">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5.</w:t>
      </w:r>
      <w:r>
        <w:rPr>
          <w:rFonts w:hint="eastAsia" w:ascii="楷体_GB2312" w:hAnsi="楷体_GB2312" w:eastAsia="楷体_GB2312" w:cs="楷体_GB2312"/>
          <w:b/>
          <w:color w:val="000000"/>
          <w:sz w:val="32"/>
          <w:szCs w:val="32"/>
          <w:lang w:val="en-US" w:eastAsia="zh-CN"/>
        </w:rPr>
        <w:t>4</w:t>
      </w:r>
      <w:r>
        <w:rPr>
          <w:rFonts w:hint="eastAsia" w:ascii="楷体_GB2312" w:hAnsi="楷体_GB2312" w:eastAsia="楷体_GB2312" w:cs="楷体_GB2312"/>
          <w:b/>
          <w:color w:val="000000"/>
          <w:sz w:val="32"/>
          <w:szCs w:val="32"/>
        </w:rPr>
        <w:t>信息发布</w:t>
      </w:r>
    </w:p>
    <w:p w14:paraId="3E5BD07C">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建立突发公共卫生事件信息发布制度，及时、准确向社会通报和公布突发公共卫生事件信息，内容包括突发公共卫生事件的性质、原因、范围、发病、伤亡人数、以及处理措施和控制情况。一般突发公共卫生事件信息发布工作由县应急指挥部办公室具体负责。涉及重大、复杂、敏感问题的信息发布，须经县应急指挥部批准后统一组织发布。</w:t>
      </w:r>
    </w:p>
    <w:p w14:paraId="5E27329C">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5.</w:t>
      </w:r>
      <w:r>
        <w:rPr>
          <w:rFonts w:hint="eastAsia" w:ascii="楷体_GB2312" w:hAnsi="楷体_GB2312" w:eastAsia="楷体_GB2312" w:cs="楷体_GB2312"/>
          <w:b/>
          <w:color w:val="000000"/>
          <w:sz w:val="32"/>
          <w:szCs w:val="32"/>
          <w:lang w:val="en-US" w:eastAsia="zh-CN"/>
        </w:rPr>
        <w:t>5</w:t>
      </w:r>
      <w:r>
        <w:rPr>
          <w:rFonts w:hint="eastAsia" w:ascii="楷体_GB2312" w:hAnsi="楷体_GB2312" w:eastAsia="楷体_GB2312" w:cs="楷体_GB2312"/>
          <w:b/>
          <w:color w:val="000000"/>
          <w:sz w:val="32"/>
          <w:szCs w:val="32"/>
        </w:rPr>
        <w:t>应急反应终止</w:t>
      </w:r>
    </w:p>
    <w:p w14:paraId="5957588B">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0" w:firstLineChars="200"/>
        <w:jc w:val="both"/>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一般突发公共卫生事件应急处置工作结束后，由县应急指挥部办公室组织专家进行分析论证，提出终止建议，报县政府决定发布，并通报相关单位和公众。</w:t>
      </w:r>
    </w:p>
    <w:p w14:paraId="16336FBB">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43" w:firstLineChars="20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5.</w:t>
      </w:r>
      <w:r>
        <w:rPr>
          <w:rFonts w:hint="eastAsia" w:ascii="楷体_GB2312" w:hAnsi="楷体_GB2312" w:eastAsia="楷体_GB2312" w:cs="楷体_GB2312"/>
          <w:b/>
          <w:color w:val="000000"/>
          <w:sz w:val="32"/>
          <w:szCs w:val="32"/>
          <w:lang w:val="en-US" w:eastAsia="zh-CN"/>
        </w:rPr>
        <w:t>6</w:t>
      </w:r>
      <w:r>
        <w:rPr>
          <w:rFonts w:hint="eastAsia" w:ascii="楷体_GB2312" w:hAnsi="楷体_GB2312" w:eastAsia="楷体_GB2312" w:cs="楷体_GB2312"/>
          <w:b/>
          <w:color w:val="000000"/>
          <w:sz w:val="32"/>
          <w:szCs w:val="32"/>
        </w:rPr>
        <w:t>调查评估</w:t>
      </w:r>
    </w:p>
    <w:p w14:paraId="6EA323CF">
      <w:pPr>
        <w:keepNext w:val="0"/>
        <w:keepLines w:val="0"/>
        <w:pageBreakBefore w:val="0"/>
        <w:widowControl w:val="0"/>
        <w:shd w:val="clear" w:color="auto" w:fill="auto"/>
        <w:kinsoku/>
        <w:wordWrap w:val="0"/>
        <w:overflowPunct w:val="0"/>
        <w:topLinePunct/>
        <w:autoSpaceDE/>
        <w:autoSpaceDN/>
        <w:bidi w:val="0"/>
        <w:spacing w:beforeAutospacing="0" w:afterAutospacing="0" w:line="560" w:lineRule="exact"/>
        <w:ind w:firstLine="616" w:firstLineChars="200"/>
        <w:jc w:val="both"/>
        <w:textAlignment w:val="auto"/>
        <w:rPr>
          <w:rFonts w:hint="eastAsia" w:ascii="仿宋_GB2312" w:eastAsia="仿宋_GB2312" w:cs="仿宋_GB2312"/>
          <w:color w:val="000000"/>
          <w:spacing w:val="-6"/>
          <w:sz w:val="32"/>
          <w:szCs w:val="32"/>
        </w:rPr>
      </w:pPr>
      <w:r>
        <w:rPr>
          <w:rFonts w:hint="eastAsia" w:ascii="仿宋_GB2312" w:eastAsia="仿宋_GB2312" w:cs="仿宋_GB2312"/>
          <w:color w:val="000000"/>
          <w:spacing w:val="-6"/>
          <w:sz w:val="32"/>
          <w:szCs w:val="32"/>
        </w:rPr>
        <w:t>应急反应结束后，县应急指挥部办公室应组织相关部门和专家组，对应急处置工作进行全面评估。评估内容包括事件概况、现场调查处理概况、病人救治情况、处理效果评价、存在的问题、取得的经验、改进建议等。评估报告在应急反应终止后</w:t>
      </w:r>
      <w:r>
        <w:rPr>
          <w:rFonts w:ascii="仿宋_GB2312" w:eastAsia="仿宋_GB2312" w:cs="仿宋_GB2312"/>
          <w:color w:val="000000"/>
          <w:spacing w:val="-6"/>
          <w:sz w:val="32"/>
          <w:szCs w:val="32"/>
        </w:rPr>
        <w:t>15</w:t>
      </w:r>
      <w:r>
        <w:rPr>
          <w:rFonts w:hint="eastAsia" w:ascii="仿宋_GB2312" w:eastAsia="仿宋_GB2312" w:cs="仿宋_GB2312"/>
          <w:color w:val="000000"/>
          <w:spacing w:val="-6"/>
          <w:sz w:val="32"/>
          <w:szCs w:val="32"/>
        </w:rPr>
        <w:t>个工作日内完成，经县应急指挥部审核后，上报县政府备案。</w:t>
      </w:r>
    </w:p>
    <w:p w14:paraId="556594FF">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firstLineChars="200"/>
        <w:jc w:val="both"/>
        <w:textAlignment w:val="auto"/>
        <w:rPr>
          <w:rFonts w:hint="eastAsia" w:ascii="黑体" w:hAnsi="黑体" w:eastAsia="黑体"/>
          <w:color w:val="000000"/>
          <w:sz w:val="32"/>
          <w:szCs w:val="32"/>
          <w:lang w:eastAsia="zh-CN"/>
        </w:rPr>
      </w:pPr>
      <w:r>
        <w:rPr>
          <w:rFonts w:hint="eastAsia" w:ascii="黑体" w:hAnsi="黑体" w:eastAsia="黑体" w:cs="黑体"/>
          <w:color w:val="000000"/>
          <w:sz w:val="32"/>
          <w:szCs w:val="32"/>
          <w:lang w:val="en-US" w:eastAsia="zh-CN"/>
        </w:rPr>
        <w:t xml:space="preserve">6 </w:t>
      </w:r>
      <w:r>
        <w:rPr>
          <w:rFonts w:hint="eastAsia" w:ascii="黑体" w:hAnsi="黑体" w:eastAsia="黑体" w:cs="黑体"/>
          <w:color w:val="000000"/>
          <w:sz w:val="32"/>
          <w:szCs w:val="32"/>
          <w:lang w:eastAsia="zh-CN"/>
        </w:rPr>
        <w:t>后期处置</w:t>
      </w:r>
    </w:p>
    <w:p w14:paraId="60055817">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3" w:firstLineChars="20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6.1善后处理</w:t>
      </w:r>
    </w:p>
    <w:p w14:paraId="29F84B27">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坚持属地管理原则，由县政府组织卫健、民政、人社等部门进行人员伤亡情况评估，组织开展事件善后处理工作。民政部门要妥善处理突发公共卫生事件死亡人员遗体。因传染性疾病死亡者的遗体应按照《传染病防治法》的规定处理。</w:t>
      </w:r>
    </w:p>
    <w:p w14:paraId="342086D1">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楷体_GB2312" w:hAnsi="楷体_GB2312" w:eastAsia="楷体_GB2312"/>
          <w:color w:val="000000"/>
          <w:sz w:val="32"/>
          <w:szCs w:val="32"/>
        </w:rPr>
      </w:pPr>
      <w:r>
        <w:rPr>
          <w:rFonts w:hint="eastAsia" w:ascii="楷体_GB2312" w:hAnsi="楷体_GB2312" w:eastAsia="楷体_GB2312" w:cs="楷体_GB2312"/>
          <w:b/>
          <w:color w:val="000000"/>
          <w:sz w:val="32"/>
          <w:szCs w:val="32"/>
        </w:rPr>
        <w:t>6.2奖励</w:t>
      </w:r>
    </w:p>
    <w:p w14:paraId="6F330A71">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县政府对参加突发公共卫生事件应急处置做出贡献的单位和个人予以表彰奖励。</w:t>
      </w:r>
    </w:p>
    <w:p w14:paraId="757F6307">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6.3抚恤和补助</w:t>
      </w:r>
    </w:p>
    <w:p w14:paraId="152BB044">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政府及民政、财政、人社等有关部门，对参加突发公共卫生事件应急处置工作致病、致残、死亡人员，按照国家有关规定给予相应的补助和抚恤。对参加应急处置一线工作人员应根据工作需要，制定合理补助标准，给予补助。</w:t>
      </w:r>
    </w:p>
    <w:p w14:paraId="0700BD0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6.4补偿</w:t>
      </w:r>
    </w:p>
    <w:p w14:paraId="645B6DD6">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突发公共卫生事件应急工作结束后，县政府组织有关部门对应急处置期间紧急调集、征用有关单位、企业、个人的物资和劳务进行评估，给予补偿。</w:t>
      </w:r>
    </w:p>
    <w:p w14:paraId="1A53E99E">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6.</w:t>
      </w:r>
      <w:r>
        <w:rPr>
          <w:rFonts w:hint="eastAsia" w:ascii="楷体_GB2312" w:hAnsi="楷体_GB2312" w:eastAsia="楷体_GB2312" w:cs="楷体_GB2312"/>
          <w:b/>
          <w:color w:val="000000"/>
          <w:sz w:val="32"/>
          <w:szCs w:val="32"/>
          <w:lang w:val="en-US" w:eastAsia="zh-CN"/>
        </w:rPr>
        <w:t>5</w:t>
      </w:r>
      <w:r>
        <w:rPr>
          <w:rFonts w:hint="eastAsia" w:ascii="楷体_GB2312" w:hAnsi="楷体_GB2312" w:eastAsia="楷体_GB2312" w:cs="楷体_GB2312"/>
          <w:b/>
          <w:color w:val="000000"/>
          <w:sz w:val="32"/>
          <w:szCs w:val="32"/>
        </w:rPr>
        <w:t>社会救助与保险</w:t>
      </w:r>
    </w:p>
    <w:p w14:paraId="7C698CAC">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pacing w:val="-6"/>
          <w:sz w:val="32"/>
          <w:szCs w:val="32"/>
        </w:rPr>
      </w:pPr>
      <w:r>
        <w:rPr>
          <w:rFonts w:hint="eastAsia" w:ascii="仿宋_GB2312" w:eastAsia="仿宋_GB2312" w:cs="仿宋_GB2312"/>
          <w:color w:val="000000"/>
          <w:spacing w:val="-6"/>
          <w:sz w:val="32"/>
          <w:szCs w:val="32"/>
        </w:rPr>
        <w:t>发生重大突发公共卫生事件后，县民政等部门要按照有关政策规定，做好社会各界向疫区提供的救援物资及资金的接收、分配和使用工作。县红十字会要发挥优势，广泛募集紧急救援物资，为突发公共卫生事件伤病人员、受灾人群提供人道主义救助。</w:t>
      </w:r>
    </w:p>
    <w:p w14:paraId="6C038B16">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要逐步建立社会保障与商业保险相结合的突发公共卫生事件保险机制，保障伤病员医疗救治和康复治疗，帮助群众恢复生产生活。</w:t>
      </w:r>
    </w:p>
    <w:p w14:paraId="2E823630">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val="en-US" w:eastAsia="zh-CN"/>
        </w:rPr>
        <w:t xml:space="preserve">7 </w:t>
      </w:r>
      <w:r>
        <w:rPr>
          <w:rFonts w:hint="eastAsia" w:ascii="黑体" w:hAnsi="黑体" w:eastAsia="黑体" w:cs="黑体"/>
          <w:color w:val="000000"/>
          <w:sz w:val="32"/>
          <w:szCs w:val="32"/>
          <w:lang w:eastAsia="zh-CN"/>
        </w:rPr>
        <w:t>保障措施</w:t>
      </w:r>
    </w:p>
    <w:p w14:paraId="645A6033">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pacing w:val="6"/>
          <w:sz w:val="32"/>
          <w:szCs w:val="32"/>
        </w:rPr>
        <w:t>突发公共卫生事件应急处置坚持预防为主，平战结合的原则，卫生健康行政部门应加强突发公共卫生事件的组织建设，组织开展突发公共卫生事件应急处置队伍建设，建立健全突发公共卫生事件预防控制体系，落实突发公共卫生事件应急处置经费和应急物资，保证突发公共卫生事件应急处置工作的顺利开展。</w:t>
      </w:r>
    </w:p>
    <w:p w14:paraId="0B44FBB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楷体_GB2312" w:hAnsi="楷体_GB2312" w:eastAsia="楷体_GB2312"/>
          <w:color w:val="000000"/>
          <w:sz w:val="32"/>
          <w:szCs w:val="32"/>
        </w:rPr>
      </w:pPr>
      <w:r>
        <w:rPr>
          <w:rFonts w:hint="eastAsia" w:ascii="楷体_GB2312" w:hAnsi="楷体_GB2312" w:eastAsia="楷体_GB2312" w:cs="楷体_GB2312"/>
          <w:b/>
          <w:color w:val="000000"/>
          <w:sz w:val="32"/>
          <w:szCs w:val="32"/>
        </w:rPr>
        <w:t>7.1信息保障</w:t>
      </w:r>
    </w:p>
    <w:p w14:paraId="0CB0DBCC">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按照国家和省卫生健康委统一要求，由县卫健局负责组织制订全县突发公共卫生事件信息网络体系建设方案，建立县、乡、村三级突发公共卫生事件信息报告系统和全县突发公共卫生事件应急指挥决策系统，承担突发公共卫生事件及相关信息收集、处理、分析、发布、传递和应急处置一线指挥工作。</w:t>
      </w:r>
    </w:p>
    <w:p w14:paraId="1A0B7220">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卫健局负责对全县突发公共卫生事件信息的核实和管理，确保信息及时、真实、准确。县疾病预防控制中心负责制订突发公共卫生事件信息标准和分析处理规范，承担具体的信息核实、调查、分析任务。各医疗卫生单位要加强信息的审核，严格按照规范和程序进行数据收集、汇总和报告。</w:t>
      </w:r>
    </w:p>
    <w:p w14:paraId="5C6B796B">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pacing w:val="6"/>
          <w:sz w:val="32"/>
          <w:szCs w:val="32"/>
        </w:rPr>
        <w:t>加强现有资源管理、利用和整合，实现卫生健康行政部门、医疗救治机构、疾病预防控制机构、卫生监督机构之间的信息共享。</w:t>
      </w:r>
    </w:p>
    <w:p w14:paraId="3BB53185">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7.2应急体系建设</w:t>
      </w:r>
    </w:p>
    <w:p w14:paraId="03517C11">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按照“中央指导、地方负责、统筹兼顾、平战结合、因地制宜、布局合理”的原则，逐步建立符合县情、覆盖城乡、功能完善、反应灵敏、运转协调、持续发展的疾病预防控制体系、医疗救治体系和卫生健康综合监督体系。</w:t>
      </w:r>
    </w:p>
    <w:p w14:paraId="7E205E47">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ascii="仿宋_GB2312" w:eastAsia="仿宋_GB2312" w:cs="仿宋_GB2312"/>
          <w:b/>
          <w:bCs/>
          <w:color w:val="000000"/>
          <w:sz w:val="32"/>
          <w:szCs w:val="32"/>
        </w:rPr>
        <w:t>7.2.1</w:t>
      </w:r>
      <w:r>
        <w:rPr>
          <w:rFonts w:hint="eastAsia" w:ascii="仿宋_GB2312" w:eastAsia="仿宋_GB2312" w:cs="仿宋_GB2312"/>
          <w:b/>
          <w:bCs/>
          <w:color w:val="000000"/>
          <w:sz w:val="32"/>
          <w:szCs w:val="32"/>
        </w:rPr>
        <w:t>疾病预防控制体系建设</w:t>
      </w:r>
    </w:p>
    <w:p w14:paraId="0B1E30A6">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加强基础设施建设和设备配备，改善疾病预防控制条件；健全覆盖城乡、灵敏高效、快速畅通的突发公共卫生事件信息报告网络；建立功能完善、反应迅速、运转协调的应急处置工作机制；加强队伍建设，提高应急反应能力和水平。</w:t>
      </w:r>
    </w:p>
    <w:p w14:paraId="67CD586E">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ascii="仿宋_GB2312" w:eastAsia="仿宋_GB2312" w:cs="仿宋_GB2312"/>
          <w:b/>
          <w:bCs/>
          <w:color w:val="000000"/>
          <w:sz w:val="32"/>
          <w:szCs w:val="32"/>
        </w:rPr>
        <w:t xml:space="preserve">7.2.2 </w:t>
      </w:r>
      <w:r>
        <w:rPr>
          <w:rFonts w:hint="eastAsia" w:ascii="仿宋_GB2312" w:eastAsia="仿宋_GB2312" w:cs="仿宋_GB2312"/>
          <w:b/>
          <w:bCs/>
          <w:color w:val="000000"/>
          <w:sz w:val="32"/>
          <w:szCs w:val="32"/>
        </w:rPr>
        <w:t>应急医疗救治体系建设</w:t>
      </w:r>
    </w:p>
    <w:p w14:paraId="7E29485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1</w:t>
      </w:r>
      <w:r>
        <w:rPr>
          <w:rFonts w:hint="eastAsia" w:ascii="仿宋_GB2312" w:eastAsia="仿宋_GB2312" w:cs="仿宋_GB2312"/>
          <w:color w:val="000000"/>
          <w:sz w:val="32"/>
          <w:szCs w:val="32"/>
        </w:rPr>
        <w:t>）加强紧急医疗急救机构建设。根据服务人口和医疗救治需要，建立县紧急医疗救援中心负责全县突发公共卫生事件医疗救治的协调指挥工作。</w:t>
      </w:r>
    </w:p>
    <w:p w14:paraId="20004331">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2</w:t>
      </w:r>
      <w:r>
        <w:rPr>
          <w:rFonts w:hint="eastAsia" w:ascii="仿宋_GB2312" w:eastAsia="仿宋_GB2312" w:cs="仿宋_GB2312"/>
          <w:color w:val="000000"/>
          <w:sz w:val="32"/>
          <w:szCs w:val="32"/>
        </w:rPr>
        <w:t>）加强传染病救治病区建设。县人民医院负责传染病病人的收治工作。乡（镇）卫生院设立传染病门诊和隔离留察室，负责传染病病人的临时隔离观察。</w:t>
      </w:r>
    </w:p>
    <w:p w14:paraId="535A1DBA">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w:t>
      </w:r>
      <w:r>
        <w:rPr>
          <w:rFonts w:ascii="仿宋_GB2312" w:eastAsia="仿宋_GB2312" w:cs="仿宋_GB2312"/>
          <w:color w:val="000000"/>
          <w:sz w:val="32"/>
          <w:szCs w:val="32"/>
        </w:rPr>
        <w:t>3</w:t>
      </w:r>
      <w:r>
        <w:rPr>
          <w:rFonts w:hint="eastAsia" w:ascii="仿宋_GB2312" w:eastAsia="仿宋_GB2312" w:cs="仿宋_GB2312"/>
          <w:color w:val="000000"/>
          <w:sz w:val="32"/>
          <w:szCs w:val="32"/>
        </w:rPr>
        <w:t>）加强化学中毒与核辐射救治基地建设。在县人民医院建立全县化学品中毒和烧伤救治中心，负责化学品中毒、核辐射应急和烧伤病人救治及技术指导。</w:t>
      </w:r>
    </w:p>
    <w:p w14:paraId="0BF9ABE4">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ascii="仿宋_GB2312" w:eastAsia="仿宋_GB2312" w:cs="仿宋_GB2312"/>
          <w:b/>
          <w:bCs/>
          <w:color w:val="000000"/>
          <w:sz w:val="32"/>
          <w:szCs w:val="32"/>
        </w:rPr>
        <w:t xml:space="preserve">7.2.3  </w:t>
      </w:r>
      <w:r>
        <w:rPr>
          <w:rFonts w:hint="eastAsia" w:ascii="仿宋_GB2312" w:eastAsia="仿宋_GB2312" w:cs="仿宋_GB2312"/>
          <w:b/>
          <w:bCs/>
          <w:color w:val="000000"/>
          <w:sz w:val="32"/>
          <w:szCs w:val="32"/>
        </w:rPr>
        <w:t>卫生健康综合执法监督体系建设</w:t>
      </w:r>
    </w:p>
    <w:p w14:paraId="195AABFB">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全县建立统一的卫生健康综合执法监督体系，明确工作职责，规范执法行为，充实执法人员，加强执法装备，提高卫生健康综合监督执法的能力和水平。</w:t>
      </w:r>
    </w:p>
    <w:p w14:paraId="1279F51D">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7.3应急队伍建设</w:t>
      </w:r>
    </w:p>
    <w:p w14:paraId="73BB8ACE">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卫生健康行政部门按照平战结合、因地制宜，分类管理、分级负责，统一管理、协调运转的原则组建县级专业应急救治队伍，包括传染病、食物中毒、群体性不明原因疾病和突发放射事件、职业中毒、化学污染中毒和重大创伤事故、救灾防病等专业队，每队不少于</w:t>
      </w:r>
      <w:r>
        <w:rPr>
          <w:rFonts w:ascii="仿宋_GB2312" w:eastAsia="仿宋_GB2312" w:cs="仿宋_GB2312"/>
          <w:color w:val="000000"/>
          <w:sz w:val="32"/>
          <w:szCs w:val="32"/>
        </w:rPr>
        <w:t>10</w:t>
      </w:r>
      <w:r>
        <w:rPr>
          <w:rFonts w:hint="eastAsia" w:ascii="仿宋_GB2312" w:eastAsia="仿宋_GB2312" w:cs="仿宋_GB2312"/>
          <w:color w:val="000000"/>
          <w:sz w:val="32"/>
          <w:szCs w:val="32"/>
        </w:rPr>
        <w:t>人。</w:t>
      </w:r>
    </w:p>
    <w:p w14:paraId="5A96633D">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pacing w:val="-6"/>
          <w:sz w:val="32"/>
          <w:szCs w:val="32"/>
        </w:rPr>
      </w:pPr>
      <w:r>
        <w:rPr>
          <w:rFonts w:hint="eastAsia" w:ascii="仿宋_GB2312" w:eastAsia="仿宋_GB2312" w:cs="仿宋_GB2312"/>
          <w:color w:val="000000"/>
          <w:spacing w:val="-6"/>
          <w:sz w:val="32"/>
          <w:szCs w:val="32"/>
        </w:rPr>
        <w:t>县疾控中心组建突发公共卫生事件应急工作组，负责全县突发公共卫生事件应急处置技术指导和特别重大、重大、较大事件的现场处理。</w:t>
      </w:r>
      <w:r>
        <w:rPr>
          <w:rFonts w:hint="eastAsia" w:ascii="仿宋_GB2312" w:eastAsia="仿宋_GB2312" w:cs="仿宋_GB2312"/>
          <w:color w:val="000000"/>
          <w:spacing w:val="-6"/>
          <w:sz w:val="32"/>
          <w:szCs w:val="32"/>
          <w:lang w:val="en-US" w:eastAsia="zh-CN"/>
        </w:rPr>
        <w:t>卫健局</w:t>
      </w:r>
      <w:r>
        <w:rPr>
          <w:rFonts w:hint="eastAsia" w:ascii="仿宋_GB2312" w:eastAsia="仿宋_GB2312" w:cs="仿宋_GB2312"/>
          <w:color w:val="000000"/>
          <w:spacing w:val="-6"/>
          <w:sz w:val="32"/>
          <w:szCs w:val="32"/>
        </w:rPr>
        <w:t>综合监督执法</w:t>
      </w:r>
      <w:r>
        <w:rPr>
          <w:rFonts w:hint="eastAsia" w:ascii="仿宋_GB2312" w:eastAsia="仿宋_GB2312" w:cs="仿宋_GB2312"/>
          <w:color w:val="000000"/>
          <w:spacing w:val="-6"/>
          <w:sz w:val="32"/>
          <w:szCs w:val="32"/>
          <w:lang w:val="en-US" w:eastAsia="zh-CN"/>
        </w:rPr>
        <w:t>所</w:t>
      </w:r>
      <w:r>
        <w:rPr>
          <w:rFonts w:hint="eastAsia" w:ascii="仿宋_GB2312" w:eastAsia="仿宋_GB2312" w:cs="仿宋_GB2312"/>
          <w:color w:val="000000"/>
          <w:spacing w:val="-6"/>
          <w:sz w:val="32"/>
          <w:szCs w:val="32"/>
        </w:rPr>
        <w:t>组建县级卫生监督应急工作组，依法开展突发公共卫生事件卫生监督。县级医疗机构也要组建应急救援医疗队，负责全县突发公共卫生事件的临床救治和现场救援。各乡（镇）中心卫生院成立相应的应急工作队伍。</w:t>
      </w:r>
    </w:p>
    <w:p w14:paraId="474BD4CE">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县疾控中心、</w:t>
      </w:r>
      <w:r>
        <w:rPr>
          <w:rFonts w:hint="eastAsia" w:ascii="仿宋_GB2312" w:eastAsia="仿宋_GB2312" w:cs="仿宋_GB2312"/>
          <w:color w:val="000000"/>
          <w:sz w:val="32"/>
          <w:szCs w:val="32"/>
          <w:lang w:val="en-US" w:eastAsia="zh-CN"/>
        </w:rPr>
        <w:t>卫健局</w:t>
      </w:r>
      <w:r>
        <w:rPr>
          <w:rFonts w:hint="eastAsia" w:ascii="仿宋_GB2312" w:eastAsia="仿宋_GB2312" w:cs="仿宋_GB2312"/>
          <w:color w:val="000000"/>
          <w:sz w:val="32"/>
          <w:szCs w:val="32"/>
        </w:rPr>
        <w:t>综合监督执法</w:t>
      </w:r>
      <w:r>
        <w:rPr>
          <w:rFonts w:hint="eastAsia" w:ascii="仿宋_GB2312" w:eastAsia="仿宋_GB2312" w:cs="仿宋_GB2312"/>
          <w:color w:val="000000"/>
          <w:sz w:val="32"/>
          <w:szCs w:val="32"/>
          <w:lang w:val="en-US" w:eastAsia="zh-CN"/>
        </w:rPr>
        <w:t>所</w:t>
      </w:r>
      <w:r>
        <w:rPr>
          <w:rFonts w:hint="eastAsia" w:ascii="仿宋_GB2312" w:eastAsia="仿宋_GB2312" w:cs="仿宋_GB2312"/>
          <w:color w:val="000000"/>
          <w:sz w:val="32"/>
          <w:szCs w:val="32"/>
        </w:rPr>
        <w:t>、医疗机构，要组建本单位突发公共卫生事件应急处置小组（医疗队），配备基本装备，负责本行政区域内突发公共卫生事件应急处置。</w:t>
      </w:r>
    </w:p>
    <w:p w14:paraId="4D7595B4">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县卫生应急救援队伍要服从本级卫生健康行政部门的统一管理、指挥和调度。必要时，县卫健局可对全县卫生应急队伍统一进行调度。</w:t>
      </w:r>
    </w:p>
    <w:p w14:paraId="2A5854EE">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7.4培训和演练</w:t>
      </w:r>
    </w:p>
    <w:p w14:paraId="5F8222E4">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县卫健局负责应急队伍培训，并组织演练。每年至少组织一次突发公共卫生事件应急演练。演练中需要公众参与的，必须报县政府同意。</w:t>
      </w:r>
    </w:p>
    <w:p w14:paraId="4A729A0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7.5集中留验观察场所准备</w:t>
      </w:r>
    </w:p>
    <w:p w14:paraId="0873C90D">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县客运站要设立</w:t>
      </w:r>
      <w:r>
        <w:rPr>
          <w:rFonts w:ascii="仿宋_GB2312" w:eastAsia="仿宋_GB2312" w:cs="仿宋_GB2312"/>
          <w:color w:val="000000"/>
          <w:sz w:val="32"/>
          <w:szCs w:val="32"/>
        </w:rPr>
        <w:t>1</w:t>
      </w:r>
      <w:r>
        <w:rPr>
          <w:rFonts w:hint="eastAsia" w:ascii="仿宋_GB2312" w:eastAsia="仿宋_GB2312" w:cs="仿宋_GB2312"/>
          <w:color w:val="000000"/>
          <w:sz w:val="32"/>
          <w:szCs w:val="32"/>
        </w:rPr>
        <w:t>所相对封闭、能满足一定数量传染性疾病接触者或可疑病人的临时集中留验观察室。留验观察室启用，由县人民政府及应急指挥部、卫生健康行政部门决定。留验观察室卫生技术人员由县卫生健康行政部门从各医疗卫生机构中抽调。留验观察室要依法向县疾病预防控制机构报告疫情信息。</w:t>
      </w:r>
    </w:p>
    <w:p w14:paraId="6A60DBE5">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7.6物资储备</w:t>
      </w:r>
    </w:p>
    <w:p w14:paraId="19B680C7">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卫健、财政、市场监管、工信、发改、医保等部门要加强沟通、协调配合，建立处理突发公共卫生事件的物资和生产能力储备。建立全县突发公共卫生事件应急所需的药品、试剂、疫苗、医疗器械、救护设备和防护用品等应急物资的储备制度。</w:t>
      </w:r>
    </w:p>
    <w:p w14:paraId="2CC03963">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pacing w:val="6"/>
          <w:sz w:val="32"/>
          <w:szCs w:val="32"/>
        </w:rPr>
      </w:pPr>
      <w:r>
        <w:rPr>
          <w:rFonts w:hint="eastAsia" w:ascii="仿宋_GB2312" w:eastAsia="仿宋_GB2312" w:cs="仿宋_GB2312"/>
          <w:color w:val="000000"/>
          <w:spacing w:val="6"/>
          <w:sz w:val="32"/>
          <w:szCs w:val="32"/>
        </w:rPr>
        <w:t>应急物资储备采取实物储备、委托储备、生产能力储备、信息储备相结合方式。实物储备要定期更换，保证效期，减少损失。</w:t>
      </w:r>
    </w:p>
    <w:p w14:paraId="32A36FC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县卫生健康行政部门要在疾病预防控制、医疗、卫生健康综合监督等应急专业机构中建立实物储备制度，保障应急处置工作开展。</w:t>
      </w:r>
    </w:p>
    <w:p w14:paraId="65FEDB5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卫生应急物资储备种类包括：药品、疫苗、医疗卫生设备和器材、快速检验检测设备和试剂、传染源隔离及卫生防护的用品和应急设施。</w:t>
      </w:r>
    </w:p>
    <w:p w14:paraId="6C9F08FD">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7.7科研和交流</w:t>
      </w:r>
    </w:p>
    <w:p w14:paraId="671FBEDC">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卫健局组织开展应对突发公共卫生事件相关的防治科学研究，包括现场流行病调查方法、实验室病因检测技术、药物治疗、疫苗和应急反应装备、中医药及中西医结合防治等，提高全县应对突发公共卫生事件的整体水平。</w:t>
      </w:r>
    </w:p>
    <w:p w14:paraId="2ACEB713">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7.8经费保障</w:t>
      </w:r>
    </w:p>
    <w:p w14:paraId="4D67514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突发公共卫生事件应急处置经费保障实行分级负责、专项管理、专款使用制度。县发改局要优先安排突发公共卫生事件应急处置基础设施建设项目，财政局要安排必要的应急处置工作经费，保障应急处置工作开展。</w:t>
      </w:r>
    </w:p>
    <w:p w14:paraId="415FA15C">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7.9通讯与交通保障</w:t>
      </w:r>
    </w:p>
    <w:p w14:paraId="5B2644D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县政府根据应急工作需要，为应急处置机构和应急队伍配备通讯、交通工具，保障应急处置工作开展。</w:t>
      </w:r>
    </w:p>
    <w:p w14:paraId="0CFB256E">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7.10社会公众的宣传教育</w:t>
      </w:r>
    </w:p>
    <w:p w14:paraId="02CC091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县融媒体中心要充分利用广播、影视、互联网等媒体，采取多种形式，广泛宣传突发公共卫生事件防范知识和卫生科普知识，开展精神心理卫生干预，教育和倡导公众以科学的态度对待突发公共卫生事件。</w:t>
      </w:r>
    </w:p>
    <w:p w14:paraId="2F443F06">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发生特别重大、重大或较大突发公共卫生事件时，县应急指挥部及办公室、县疾病预防控制中心、县级医疗机构、县卫生监督所要设立</w:t>
      </w:r>
      <w:r>
        <w:rPr>
          <w:rFonts w:ascii="仿宋_GB2312" w:eastAsia="仿宋_GB2312" w:cs="仿宋_GB2312"/>
          <w:color w:val="000000"/>
          <w:sz w:val="32"/>
          <w:szCs w:val="32"/>
        </w:rPr>
        <w:t>24</w:t>
      </w:r>
      <w:r>
        <w:rPr>
          <w:rFonts w:hint="eastAsia" w:ascii="仿宋_GB2312" w:eastAsia="仿宋_GB2312" w:cs="仿宋_GB2312"/>
          <w:color w:val="000000"/>
          <w:sz w:val="32"/>
          <w:szCs w:val="32"/>
        </w:rPr>
        <w:t>小时值班电话，向群众提供咨询服务。</w:t>
      </w:r>
    </w:p>
    <w:p w14:paraId="7D796ECF">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黑体" w:hAnsi="黑体" w:eastAsia="黑体"/>
          <w:color w:val="000000"/>
          <w:sz w:val="32"/>
          <w:szCs w:val="32"/>
        </w:rPr>
      </w:pPr>
      <w:r>
        <w:rPr>
          <w:rFonts w:hint="eastAsia" w:ascii="黑体" w:hAnsi="黑体" w:eastAsia="黑体" w:cs="黑体"/>
          <w:color w:val="000000"/>
          <w:sz w:val="32"/>
          <w:szCs w:val="32"/>
          <w:lang w:val="en-US" w:eastAsia="zh-CN"/>
        </w:rPr>
        <w:t>8</w:t>
      </w:r>
      <w:r>
        <w:rPr>
          <w:rFonts w:hint="eastAsia" w:ascii="黑体" w:hAnsi="黑体" w:eastAsia="黑体" w:cs="黑体"/>
          <w:color w:val="000000"/>
          <w:sz w:val="32"/>
          <w:szCs w:val="32"/>
        </w:rPr>
        <w:t>附则</w:t>
      </w:r>
    </w:p>
    <w:p w14:paraId="67E92F7D">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8.1名词术语</w:t>
      </w:r>
    </w:p>
    <w:p w14:paraId="790FB420">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重大传染病疫情：是指某种传染病在短时间内发生，波及范围广泛，出现大量病人或死亡病例，其发病率远远超过常年发病率水平的情况。</w:t>
      </w:r>
    </w:p>
    <w:p w14:paraId="6FC88F86">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群体性不明原因疾病：是指在短时间内，病人相对集中的区域内同时或者相继出现具有共同临床表现的病人，且病例不断增加，范围不断扩大，又暂时不能明确诊断的疾病。</w:t>
      </w:r>
    </w:p>
    <w:p w14:paraId="6FFDEA25">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重大食物和职业中毒：是指由于食品污染和职业危害的原因造成人数多或者伤亡较重的中毒事件。</w:t>
      </w:r>
    </w:p>
    <w:p w14:paraId="3ABE4BC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新发传染病：是指全球首次发现的传染病。</w:t>
      </w:r>
    </w:p>
    <w:p w14:paraId="1465EA9D">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我国尚未发现的传染病：是指埃博拉出血热、猴痘、黄热病、人变异性克雅氏病等在其它国家和地区已经发现，在我国尚未发现过的传染病。</w:t>
      </w:r>
    </w:p>
    <w:p w14:paraId="58F8083F">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我国已消灭传染病：是指天花、脊髓灰质炎等传染病。</w:t>
      </w:r>
    </w:p>
    <w:p w14:paraId="2AADFB2E">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事发地区：是指突发公共卫生事件发生地和主要波及区域。</w:t>
      </w:r>
    </w:p>
    <w:p w14:paraId="0201914A">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伤病人员：是指受突发公共卫生事件危害因素致病、致伤、致残或死亡人员。</w:t>
      </w:r>
    </w:p>
    <w:p w14:paraId="03DB8FBD">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外籍人士：是指在我国境内居住、工作、学习或旅游等无中华人民共和国国籍的国外政府官员、专家、留学生及游客等。</w:t>
      </w:r>
    </w:p>
    <w:p w14:paraId="24887866">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8.2预案修订</w:t>
      </w:r>
    </w:p>
    <w:p w14:paraId="76E1D80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本预案根据实际情况变化，应当及时修订完善。</w:t>
      </w:r>
    </w:p>
    <w:p w14:paraId="60D677F7">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hint="eastAsia" w:ascii="仿宋_GB2312" w:hAnsi="Times New Roman" w:eastAsia="仿宋_GB2312" w:cs="Times New Roman"/>
          <w:b/>
          <w:color w:val="000000"/>
          <w:sz w:val="32"/>
          <w:szCs w:val="32"/>
        </w:rPr>
      </w:pPr>
      <w:r>
        <w:rPr>
          <w:rFonts w:hint="eastAsia" w:ascii="楷体_GB2312" w:hAnsi="楷体_GB2312" w:eastAsia="楷体_GB2312" w:cs="楷体_GB2312"/>
          <w:b/>
          <w:color w:val="000000"/>
          <w:sz w:val="32"/>
          <w:szCs w:val="32"/>
        </w:rPr>
        <w:t>8.3预案解释</w:t>
      </w:r>
    </w:p>
    <w:p w14:paraId="77E530B7">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本预案由县卫健局负责解释。</w:t>
      </w:r>
    </w:p>
    <w:p w14:paraId="5658A54D">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楷体_GB2312" w:hAnsi="楷体_GB2312" w:eastAsia="楷体_GB2312"/>
          <w:color w:val="000000"/>
          <w:sz w:val="32"/>
          <w:szCs w:val="32"/>
        </w:rPr>
      </w:pPr>
      <w:r>
        <w:rPr>
          <w:rFonts w:hint="eastAsia" w:ascii="楷体_GB2312" w:hAnsi="楷体_GB2312" w:eastAsia="楷体_GB2312" w:cs="楷体_GB2312"/>
          <w:b/>
          <w:color w:val="000000"/>
          <w:sz w:val="32"/>
          <w:szCs w:val="32"/>
        </w:rPr>
        <w:t>8.4预案管理</w:t>
      </w:r>
    </w:p>
    <w:p w14:paraId="69A47D60">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应急救援指挥部成员由于人事变动，不在其岗位的，由新到者自行替补，</w:t>
      </w:r>
      <w:r>
        <w:rPr>
          <w:rFonts w:hint="eastAsia" w:ascii="仿宋_GB2312" w:eastAsia="仿宋_GB2312" w:cs="仿宋_GB2312"/>
          <w:color w:val="000000"/>
          <w:sz w:val="32"/>
          <w:szCs w:val="32"/>
          <w:lang w:eastAsia="zh-CN"/>
        </w:rPr>
        <w:t>不再另行文件，</w:t>
      </w:r>
      <w:r>
        <w:rPr>
          <w:rFonts w:hint="eastAsia" w:ascii="仿宋_GB2312" w:eastAsia="仿宋_GB2312" w:cs="仿宋_GB2312"/>
          <w:color w:val="000000"/>
          <w:sz w:val="32"/>
          <w:szCs w:val="32"/>
        </w:rPr>
        <w:t>并及时报指挥部办公室备案。</w:t>
      </w:r>
    </w:p>
    <w:p w14:paraId="6125856B">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楷体_GB2312" w:hAnsi="楷体_GB2312" w:eastAsia="楷体_GB2312"/>
          <w:color w:val="000000"/>
          <w:sz w:val="32"/>
          <w:szCs w:val="32"/>
        </w:rPr>
      </w:pPr>
      <w:r>
        <w:rPr>
          <w:rFonts w:hint="eastAsia" w:ascii="楷体_GB2312" w:hAnsi="楷体_GB2312" w:eastAsia="楷体_GB2312" w:cs="楷体_GB2312"/>
          <w:b/>
          <w:color w:val="000000"/>
          <w:sz w:val="32"/>
          <w:szCs w:val="32"/>
        </w:rPr>
        <w:t>8.5预案实施</w:t>
      </w:r>
    </w:p>
    <w:p w14:paraId="6BA6B525">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560" w:lineRule="exact"/>
        <w:ind w:firstLine="640"/>
        <w:jc w:val="both"/>
        <w:textAlignment w:val="auto"/>
        <w:rPr>
          <w:rFonts w:ascii="仿宋_GB2312" w:eastAsia="仿宋_GB2312"/>
          <w:color w:val="000000"/>
          <w:sz w:val="32"/>
          <w:szCs w:val="32"/>
        </w:rPr>
      </w:pPr>
      <w:r>
        <w:rPr>
          <w:rFonts w:hint="eastAsia" w:ascii="仿宋_GB2312" w:eastAsia="仿宋_GB2312" w:cs="仿宋_GB2312"/>
          <w:color w:val="000000"/>
          <w:sz w:val="32"/>
          <w:szCs w:val="32"/>
        </w:rPr>
        <w:t>本预案自印发之日起实施。</w:t>
      </w:r>
    </w:p>
    <w:p w14:paraId="0E28310F">
      <w:pPr>
        <w:keepNext w:val="0"/>
        <w:keepLines w:val="0"/>
        <w:pageBreakBefore w:val="0"/>
        <w:widowControl w:val="0"/>
        <w:kinsoku/>
        <w:autoSpaceDE/>
        <w:autoSpaceDN/>
        <w:bidi w:val="0"/>
        <w:spacing w:line="560" w:lineRule="exact"/>
        <w:textAlignment w:val="auto"/>
      </w:pPr>
    </w:p>
    <w:p w14:paraId="164C893F">
      <w:pPr>
        <w:keepNext w:val="0"/>
        <w:keepLines w:val="0"/>
        <w:pageBreakBefore w:val="0"/>
        <w:widowControl w:val="0"/>
        <w:kinsoku/>
        <w:autoSpaceDE/>
        <w:autoSpaceDN/>
        <w:bidi w:val="0"/>
        <w:spacing w:line="560" w:lineRule="exact"/>
        <w:textAlignment w:val="auto"/>
      </w:pPr>
    </w:p>
    <w:p w14:paraId="2C963B0C">
      <w:pPr>
        <w:keepNext w:val="0"/>
        <w:keepLines w:val="0"/>
        <w:pageBreakBefore w:val="0"/>
        <w:widowControl w:val="0"/>
        <w:kinsoku/>
        <w:autoSpaceDE/>
        <w:autoSpaceDN/>
        <w:bidi w:val="0"/>
        <w:spacing w:line="560" w:lineRule="exact"/>
        <w:textAlignment w:val="auto"/>
      </w:pPr>
    </w:p>
    <w:p w14:paraId="04705189">
      <w:pPr>
        <w:keepNext w:val="0"/>
        <w:keepLines w:val="0"/>
        <w:pageBreakBefore w:val="0"/>
        <w:widowControl w:val="0"/>
        <w:kinsoku/>
        <w:autoSpaceDE/>
        <w:autoSpaceDN/>
        <w:bidi w:val="0"/>
        <w:adjustRightInd/>
        <w:snapToGrid/>
        <w:spacing w:line="560" w:lineRule="exact"/>
        <w:ind w:left="0"/>
        <w:jc w:val="center"/>
        <w:textAlignment w:val="auto"/>
        <w:rPr>
          <w:rFonts w:hint="eastAsia" w:ascii="方正小标宋简体" w:hAnsi="仿宋" w:eastAsia="方正小标宋简体" w:cs="方正小标宋简体"/>
          <w:color w:val="000000"/>
          <w:sz w:val="44"/>
          <w:szCs w:val="44"/>
          <w:shd w:val="clear" w:color="auto" w:fill="auto"/>
          <w:lang w:eastAsia="zh-CN"/>
        </w:rPr>
      </w:pPr>
    </w:p>
    <w:p w14:paraId="41CB0AE7">
      <w:pPr>
        <w:keepNext w:val="0"/>
        <w:keepLines w:val="0"/>
        <w:pageBreakBefore w:val="0"/>
        <w:widowControl w:val="0"/>
        <w:kinsoku/>
        <w:autoSpaceDE/>
        <w:autoSpaceDN/>
        <w:bidi w:val="0"/>
        <w:adjustRightInd/>
        <w:snapToGrid/>
        <w:spacing w:line="560" w:lineRule="exact"/>
        <w:ind w:left="0"/>
        <w:jc w:val="center"/>
        <w:textAlignment w:val="auto"/>
        <w:rPr>
          <w:rFonts w:hint="eastAsia" w:ascii="方正小标宋简体" w:hAnsi="仿宋" w:eastAsia="方正小标宋简体" w:cs="方正小标宋简体"/>
          <w:color w:val="000000"/>
          <w:sz w:val="44"/>
          <w:szCs w:val="44"/>
          <w:shd w:val="clear" w:color="auto" w:fill="auto"/>
          <w:lang w:eastAsia="zh-CN"/>
        </w:rPr>
      </w:pPr>
    </w:p>
    <w:p w14:paraId="4C869886">
      <w:pPr>
        <w:keepNext w:val="0"/>
        <w:keepLines w:val="0"/>
        <w:pageBreakBefore w:val="0"/>
        <w:widowControl w:val="0"/>
        <w:kinsoku/>
        <w:autoSpaceDE/>
        <w:autoSpaceDN/>
        <w:bidi w:val="0"/>
        <w:adjustRightInd/>
        <w:snapToGrid/>
        <w:spacing w:line="560" w:lineRule="exact"/>
        <w:ind w:left="0"/>
        <w:jc w:val="center"/>
        <w:textAlignment w:val="auto"/>
        <w:rPr>
          <w:rFonts w:hint="eastAsia" w:ascii="方正小标宋简体" w:hAnsi="仿宋" w:eastAsia="方正小标宋简体" w:cs="方正小标宋简体"/>
          <w:color w:val="000000"/>
          <w:sz w:val="44"/>
          <w:szCs w:val="44"/>
          <w:shd w:val="clear" w:color="auto" w:fill="auto"/>
          <w:lang w:eastAsia="zh-CN"/>
        </w:rPr>
      </w:pPr>
    </w:p>
    <w:p w14:paraId="35760666">
      <w:pPr>
        <w:keepNext w:val="0"/>
        <w:keepLines w:val="0"/>
        <w:pageBreakBefore w:val="0"/>
        <w:widowControl w:val="0"/>
        <w:kinsoku/>
        <w:autoSpaceDE/>
        <w:autoSpaceDN/>
        <w:bidi w:val="0"/>
        <w:adjustRightInd/>
        <w:snapToGrid/>
        <w:spacing w:line="560" w:lineRule="exact"/>
        <w:ind w:left="0"/>
        <w:jc w:val="center"/>
        <w:textAlignment w:val="auto"/>
        <w:rPr>
          <w:rFonts w:hint="eastAsia" w:ascii="方正小标宋简体" w:hAnsi="仿宋" w:eastAsia="方正小标宋简体" w:cs="方正小标宋简体"/>
          <w:color w:val="000000"/>
          <w:sz w:val="44"/>
          <w:szCs w:val="44"/>
          <w:shd w:val="clear" w:color="auto" w:fill="auto"/>
          <w:lang w:eastAsia="zh-CN"/>
        </w:rPr>
      </w:pPr>
    </w:p>
    <w:p w14:paraId="74F611A3">
      <w:pPr>
        <w:keepNext w:val="0"/>
        <w:keepLines w:val="0"/>
        <w:pageBreakBefore w:val="0"/>
        <w:widowControl w:val="0"/>
        <w:kinsoku/>
        <w:autoSpaceDE/>
        <w:autoSpaceDN/>
        <w:bidi w:val="0"/>
        <w:adjustRightInd/>
        <w:snapToGrid/>
        <w:spacing w:line="560" w:lineRule="exact"/>
        <w:ind w:left="0"/>
        <w:jc w:val="center"/>
        <w:textAlignment w:val="auto"/>
        <w:rPr>
          <w:rFonts w:hint="eastAsia" w:ascii="方正小标宋简体" w:hAnsi="仿宋" w:eastAsia="方正小标宋简体" w:cs="方正小标宋简体"/>
          <w:color w:val="000000"/>
          <w:sz w:val="44"/>
          <w:szCs w:val="44"/>
          <w:shd w:val="clear" w:color="auto" w:fill="auto"/>
          <w:lang w:eastAsia="zh-CN"/>
        </w:rPr>
      </w:pPr>
    </w:p>
    <w:p w14:paraId="5B12030B">
      <w:pPr>
        <w:keepNext w:val="0"/>
        <w:keepLines w:val="0"/>
        <w:pageBreakBefore w:val="0"/>
        <w:widowControl w:val="0"/>
        <w:kinsoku/>
        <w:autoSpaceDE/>
        <w:autoSpaceDN/>
        <w:bidi w:val="0"/>
        <w:adjustRightInd/>
        <w:snapToGrid/>
        <w:spacing w:line="560" w:lineRule="exact"/>
        <w:ind w:left="0"/>
        <w:jc w:val="center"/>
        <w:textAlignment w:val="auto"/>
        <w:rPr>
          <w:rFonts w:hint="eastAsia" w:ascii="方正小标宋简体" w:hAnsi="仿宋" w:eastAsia="方正小标宋简体" w:cs="方正小标宋简体"/>
          <w:color w:val="000000"/>
          <w:sz w:val="44"/>
          <w:szCs w:val="44"/>
          <w:shd w:val="clear" w:color="auto" w:fill="auto"/>
          <w:lang w:eastAsia="zh-CN"/>
        </w:rPr>
      </w:pPr>
    </w:p>
    <w:p w14:paraId="2A63DF47">
      <w:pPr>
        <w:keepNext w:val="0"/>
        <w:keepLines w:val="0"/>
        <w:pageBreakBefore w:val="0"/>
        <w:widowControl w:val="0"/>
        <w:kinsoku/>
        <w:autoSpaceDE/>
        <w:autoSpaceDN/>
        <w:bidi w:val="0"/>
        <w:adjustRightInd/>
        <w:snapToGrid/>
        <w:spacing w:line="560" w:lineRule="exact"/>
        <w:ind w:left="0"/>
        <w:jc w:val="center"/>
        <w:textAlignment w:val="auto"/>
        <w:rPr>
          <w:rFonts w:hint="eastAsia" w:ascii="方正小标宋简体" w:hAnsi="仿宋" w:eastAsia="方正小标宋简体" w:cs="方正小标宋简体"/>
          <w:color w:val="000000"/>
          <w:sz w:val="44"/>
          <w:szCs w:val="44"/>
          <w:shd w:val="clear" w:color="auto" w:fill="auto"/>
          <w:lang w:eastAsia="zh-CN"/>
        </w:rPr>
      </w:pPr>
    </w:p>
    <w:p w14:paraId="43550090">
      <w:pPr>
        <w:keepNext w:val="0"/>
        <w:keepLines w:val="0"/>
        <w:pageBreakBefore w:val="0"/>
        <w:widowControl w:val="0"/>
        <w:kinsoku/>
        <w:autoSpaceDE/>
        <w:autoSpaceDN/>
        <w:bidi w:val="0"/>
        <w:adjustRightInd/>
        <w:snapToGrid/>
        <w:spacing w:line="560" w:lineRule="exact"/>
        <w:ind w:left="0"/>
        <w:jc w:val="center"/>
        <w:textAlignment w:val="auto"/>
        <w:rPr>
          <w:rFonts w:hint="eastAsia" w:ascii="方正小标宋简体" w:hAnsi="仿宋" w:eastAsia="方正小标宋简体" w:cs="方正小标宋简体"/>
          <w:color w:val="000000"/>
          <w:sz w:val="44"/>
          <w:szCs w:val="44"/>
          <w:shd w:val="clear" w:color="auto" w:fill="auto"/>
          <w:lang w:eastAsia="zh-CN"/>
        </w:rPr>
      </w:pPr>
    </w:p>
    <w:p w14:paraId="09B29072">
      <w:pPr>
        <w:pStyle w:val="2"/>
        <w:keepNext w:val="0"/>
        <w:keepLines w:val="0"/>
        <w:pageBreakBefore w:val="0"/>
        <w:widowControl w:val="0"/>
        <w:shd w:val="clear" w:color="auto" w:fill="auto"/>
        <w:kinsoku/>
        <w:wordWrap w:val="0"/>
        <w:overflowPunct w:val="0"/>
        <w:topLinePunct/>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sz w:val="44"/>
          <w:szCs w:val="44"/>
        </w:rPr>
      </w:pPr>
    </w:p>
    <w:p w14:paraId="38315BDC">
      <w:pPr>
        <w:pStyle w:val="2"/>
        <w:keepNext w:val="0"/>
        <w:keepLines w:val="0"/>
        <w:pageBreakBefore w:val="0"/>
        <w:widowControl w:val="0"/>
        <w:shd w:val="clear" w:color="auto" w:fill="auto"/>
        <w:kinsoku/>
        <w:wordWrap w:val="0"/>
        <w:overflowPunct w:val="0"/>
        <w:topLinePunct/>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sz w:val="44"/>
          <w:szCs w:val="44"/>
        </w:rPr>
      </w:pPr>
    </w:p>
    <w:p w14:paraId="16CA1520">
      <w:pPr>
        <w:pStyle w:val="2"/>
        <w:keepNext w:val="0"/>
        <w:keepLines w:val="0"/>
        <w:pageBreakBefore w:val="0"/>
        <w:widowControl w:val="0"/>
        <w:shd w:val="clear" w:color="auto" w:fill="auto"/>
        <w:kinsoku/>
        <w:wordWrap w:val="0"/>
        <w:overflowPunct w:val="0"/>
        <w:topLinePunct/>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sz w:val="44"/>
          <w:szCs w:val="44"/>
        </w:rPr>
      </w:pPr>
    </w:p>
    <w:p w14:paraId="33C49C59">
      <w:pPr>
        <w:pStyle w:val="2"/>
        <w:keepNext w:val="0"/>
        <w:keepLines w:val="0"/>
        <w:pageBreakBefore w:val="0"/>
        <w:widowControl w:val="0"/>
        <w:shd w:val="clear" w:color="auto" w:fill="auto"/>
        <w:kinsoku/>
        <w:wordWrap w:val="0"/>
        <w:overflowPunct w:val="0"/>
        <w:topLinePunct/>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sz w:val="44"/>
          <w:szCs w:val="44"/>
        </w:rPr>
      </w:pPr>
    </w:p>
    <w:p w14:paraId="57C0ADD0">
      <w:pPr>
        <w:pStyle w:val="2"/>
        <w:keepNext w:val="0"/>
        <w:keepLines w:val="0"/>
        <w:pageBreakBefore w:val="0"/>
        <w:widowControl w:val="0"/>
        <w:shd w:val="clear" w:color="auto" w:fill="auto"/>
        <w:kinsoku/>
        <w:wordWrap w:val="0"/>
        <w:overflowPunct w:val="0"/>
        <w:topLinePunct/>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sz w:val="44"/>
          <w:szCs w:val="44"/>
        </w:rPr>
      </w:pPr>
    </w:p>
    <w:p w14:paraId="0C415BA7">
      <w:pPr>
        <w:pStyle w:val="2"/>
        <w:keepNext w:val="0"/>
        <w:keepLines w:val="0"/>
        <w:pageBreakBefore w:val="0"/>
        <w:widowControl w:val="0"/>
        <w:shd w:val="clear" w:color="auto" w:fill="auto"/>
        <w:kinsoku/>
        <w:wordWrap w:val="0"/>
        <w:overflowPunct w:val="0"/>
        <w:topLinePunct/>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sz w:val="44"/>
          <w:szCs w:val="44"/>
        </w:rPr>
      </w:pPr>
    </w:p>
    <w:p w14:paraId="07B6E550">
      <w:pPr>
        <w:pStyle w:val="2"/>
        <w:keepNext w:val="0"/>
        <w:keepLines w:val="0"/>
        <w:pageBreakBefore w:val="0"/>
        <w:widowControl w:val="0"/>
        <w:shd w:val="clear" w:color="auto" w:fill="auto"/>
        <w:kinsoku/>
        <w:wordWrap w:val="0"/>
        <w:overflowPunct w:val="0"/>
        <w:topLinePunct/>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sz w:val="44"/>
          <w:szCs w:val="44"/>
        </w:rPr>
      </w:pPr>
    </w:p>
    <w:p w14:paraId="049A96E5">
      <w:pPr>
        <w:pStyle w:val="2"/>
        <w:keepNext w:val="0"/>
        <w:keepLines w:val="0"/>
        <w:pageBreakBefore w:val="0"/>
        <w:widowControl w:val="0"/>
        <w:shd w:val="clear" w:color="auto" w:fill="auto"/>
        <w:kinsoku/>
        <w:wordWrap w:val="0"/>
        <w:overflowPunct w:val="0"/>
        <w:topLinePunct/>
        <w:autoSpaceDE/>
        <w:autoSpaceDN/>
        <w:bidi w:val="0"/>
        <w:adjustRightInd/>
        <w:snapToGrid/>
        <w:spacing w:line="50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肃南县</w:t>
      </w:r>
      <w:r>
        <w:rPr>
          <w:rFonts w:hint="eastAsia" w:ascii="方正小标宋简体" w:hAnsi="方正小标宋简体" w:eastAsia="方正小标宋简体" w:cs="方正小标宋简体"/>
          <w:color w:val="000000"/>
          <w:kern w:val="0"/>
          <w:sz w:val="44"/>
          <w:szCs w:val="44"/>
          <w:lang w:val="en-US" w:eastAsia="zh-CN" w:bidi="ar"/>
        </w:rPr>
        <w:t>突发公共卫生事件</w:t>
      </w:r>
      <w:r>
        <w:rPr>
          <w:rFonts w:hint="eastAsia" w:ascii="方正小标宋简体" w:hAnsi="方正小标宋简体" w:eastAsia="方正小标宋简体" w:cs="方正小标宋简体"/>
          <w:color w:val="000000"/>
          <w:sz w:val="44"/>
          <w:szCs w:val="44"/>
        </w:rPr>
        <w:t>应急指挥部</w:t>
      </w:r>
    </w:p>
    <w:p w14:paraId="26D8FCB9">
      <w:pPr>
        <w:pStyle w:val="2"/>
        <w:keepNext w:val="0"/>
        <w:keepLines w:val="0"/>
        <w:pageBreakBefore w:val="0"/>
        <w:widowControl w:val="0"/>
        <w:shd w:val="clear" w:color="auto" w:fill="auto"/>
        <w:kinsoku/>
        <w:wordWrap w:val="0"/>
        <w:overflowPunct w:val="0"/>
        <w:topLinePunct/>
        <w:autoSpaceDE/>
        <w:autoSpaceDN/>
        <w:bidi w:val="0"/>
        <w:adjustRightInd/>
        <w:snapToGrid/>
        <w:spacing w:line="500" w:lineRule="exact"/>
        <w:ind w:left="0" w:leftChars="0" w:right="0" w:rightChars="0" w:firstLine="0" w:firstLineChars="0"/>
        <w:jc w:val="center"/>
        <w:textAlignment w:val="auto"/>
        <w:rPr>
          <w:rFonts w:hint="eastAsia" w:ascii="方正小标宋简体" w:hAnsi="方正小标宋简体" w:eastAsia="方正小标宋简体" w:cs="方正小标宋简体"/>
          <w:spacing w:val="-20"/>
          <w:sz w:val="44"/>
          <w:szCs w:val="44"/>
        </w:rPr>
      </w:pPr>
      <w:r>
        <w:rPr>
          <w:rFonts w:hint="eastAsia" w:ascii="方正小标宋简体" w:hAnsi="方正小标宋简体" w:eastAsia="方正小标宋简体" w:cs="方正小标宋简体"/>
          <w:color w:val="000000"/>
          <w:sz w:val="44"/>
          <w:szCs w:val="44"/>
        </w:rPr>
        <w:t>组成人员及联系方式</w:t>
      </w:r>
    </w:p>
    <w:tbl>
      <w:tblPr>
        <w:tblStyle w:val="4"/>
        <w:tblW w:w="93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7"/>
        <w:gridCol w:w="1115"/>
        <w:gridCol w:w="1116"/>
        <w:gridCol w:w="3216"/>
        <w:gridCol w:w="1578"/>
        <w:gridCol w:w="1707"/>
      </w:tblGrid>
      <w:tr w14:paraId="48D9C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061CE1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557508B">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b/>
                <w:bCs/>
                <w:i w:val="0"/>
                <w:iCs w:val="0"/>
                <w:color w:val="000000"/>
                <w:sz w:val="22"/>
                <w:szCs w:val="22"/>
                <w:u w:val="none"/>
                <w:lang w:val="en-US" w:eastAsia="zh-CN"/>
              </w:rPr>
            </w:pPr>
            <w:r>
              <w:rPr>
                <w:rFonts w:hint="eastAsia" w:ascii="仿宋_GB2312" w:hAnsi="仿宋_GB2312" w:eastAsia="仿宋_GB2312" w:cs="仿宋_GB2312"/>
                <w:b/>
                <w:bCs/>
                <w:i w:val="0"/>
                <w:iCs w:val="0"/>
                <w:color w:val="000000"/>
                <w:sz w:val="22"/>
                <w:szCs w:val="22"/>
                <w:u w:val="none"/>
                <w:lang w:val="en-US" w:eastAsia="zh-CN"/>
              </w:rPr>
              <w:t>应急职务</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B52C10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姓名</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DAEBF2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职务</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9BE58C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联系方式</w:t>
            </w:r>
          </w:p>
        </w:tc>
      </w:tr>
      <w:tr w14:paraId="480E9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77BE00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C4A654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22672B7">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E69C4E7">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569EB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办电</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4E761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手机</w:t>
            </w:r>
          </w:p>
        </w:tc>
      </w:tr>
      <w:tr w14:paraId="7B97F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D10892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010406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总指挥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4AB9F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sz w:val="22"/>
                <w:szCs w:val="22"/>
                <w:highlight w:val="none"/>
                <w:u w:val="none"/>
                <w:lang w:val="en-US" w:eastAsia="zh-CN"/>
              </w:rPr>
            </w:pPr>
            <w:r>
              <w:rPr>
                <w:rFonts w:hint="eastAsia" w:ascii="仿宋_GB2312" w:hAnsi="仿宋_GB2312" w:eastAsia="仿宋_GB2312" w:cs="仿宋_GB2312"/>
                <w:i w:val="0"/>
                <w:iCs w:val="0"/>
                <w:color w:val="000000"/>
                <w:sz w:val="22"/>
                <w:szCs w:val="22"/>
                <w:highlight w:val="none"/>
                <w:u w:val="none"/>
                <w:lang w:val="en-US" w:eastAsia="zh-CN"/>
              </w:rPr>
              <w:t>贺进贤</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1FBAB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县委常委、政法委书记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C2CBF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lang w:val="en-US"/>
              </w:rPr>
            </w:pPr>
            <w:r>
              <w:rPr>
                <w:rFonts w:hint="eastAsia" w:ascii="仿宋_GB2312" w:hAnsi="仿宋_GB2312" w:eastAsia="仿宋_GB2312" w:cs="仿宋_GB2312"/>
                <w:i w:val="0"/>
                <w:iCs w:val="0"/>
                <w:color w:val="000000"/>
                <w:kern w:val="0"/>
                <w:sz w:val="22"/>
                <w:szCs w:val="22"/>
                <w:highlight w:val="none"/>
                <w:u w:val="none"/>
                <w:lang w:val="en-US" w:eastAsia="zh-CN" w:bidi="ar"/>
              </w:rPr>
              <w:t>6121613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FFBF9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sz w:val="22"/>
                <w:szCs w:val="22"/>
                <w:highlight w:val="none"/>
                <w:u w:val="none"/>
                <w:lang w:val="en-US"/>
              </w:rPr>
            </w:pPr>
            <w:r>
              <w:rPr>
                <w:rFonts w:hint="eastAsia" w:ascii="仿宋_GB2312" w:hAnsi="仿宋_GB2312" w:eastAsia="仿宋_GB2312" w:cs="仿宋_GB2312"/>
                <w:i w:val="0"/>
                <w:iCs w:val="0"/>
                <w:color w:val="000000"/>
                <w:kern w:val="0"/>
                <w:sz w:val="22"/>
                <w:szCs w:val="22"/>
                <w:highlight w:val="none"/>
                <w:u w:val="none"/>
                <w:lang w:val="en-US" w:eastAsia="zh-CN" w:bidi="ar"/>
              </w:rPr>
              <w:t>13993625875</w:t>
            </w:r>
          </w:p>
        </w:tc>
      </w:tr>
      <w:tr w14:paraId="52B84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AAB1C6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2</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A4DD896">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1CB2D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sz w:val="22"/>
                <w:szCs w:val="22"/>
                <w:highlight w:val="none"/>
                <w:u w:val="none"/>
                <w:lang w:val="en-US" w:eastAsia="zh-CN"/>
              </w:rPr>
            </w:pPr>
            <w:r>
              <w:rPr>
                <w:rFonts w:hint="eastAsia" w:ascii="仿宋_GB2312" w:hAnsi="仿宋_GB2312" w:eastAsia="仿宋_GB2312" w:cs="仿宋_GB2312"/>
                <w:i w:val="0"/>
                <w:iCs w:val="0"/>
                <w:color w:val="000000"/>
                <w:sz w:val="22"/>
                <w:szCs w:val="22"/>
                <w:highlight w:val="none"/>
                <w:u w:val="none"/>
                <w:lang w:val="en-US" w:eastAsia="zh-CN"/>
              </w:rPr>
              <w:t>陈学锋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85356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县委常委、县政府副县长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4F091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6121519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9D13A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13893188018</w:t>
            </w:r>
          </w:p>
        </w:tc>
      </w:tr>
      <w:tr w14:paraId="1CCD2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228605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EB5D0D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副总指挥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94FBA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马国建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299C9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县委常委、县人武部部长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CBC29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2703601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E6932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17397551666</w:t>
            </w:r>
          </w:p>
        </w:tc>
      </w:tr>
      <w:tr w14:paraId="7054A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B57B29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4</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BEC0648">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2B030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sz w:val="22"/>
                <w:szCs w:val="22"/>
                <w:highlight w:val="none"/>
                <w:u w:val="none"/>
                <w:lang w:val="en-US"/>
              </w:rPr>
            </w:pPr>
            <w:r>
              <w:rPr>
                <w:rFonts w:hint="eastAsia" w:ascii="仿宋_GB2312" w:hAnsi="仿宋_GB2312" w:eastAsia="仿宋_GB2312" w:cs="仿宋_GB2312"/>
                <w:i w:val="0"/>
                <w:iCs w:val="0"/>
                <w:color w:val="000000"/>
                <w:kern w:val="0"/>
                <w:sz w:val="22"/>
                <w:szCs w:val="22"/>
                <w:highlight w:val="none"/>
                <w:u w:val="none"/>
                <w:lang w:val="en-US" w:eastAsia="zh-CN" w:bidi="ar"/>
              </w:rPr>
              <w:t>妥建国</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3163B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县政府办公室主任</w:t>
            </w:r>
          </w:p>
        </w:tc>
        <w:tc>
          <w:tcPr>
            <w:tcW w:w="1578" w:type="dxa"/>
            <w:tcBorders>
              <w:top w:val="single" w:color="000000" w:sz="4" w:space="0"/>
              <w:left w:val="single" w:color="000000" w:sz="4" w:space="0"/>
              <w:bottom w:val="single" w:color="000000" w:sz="4" w:space="0"/>
              <w:right w:val="single" w:color="000000" w:sz="4" w:space="0"/>
            </w:tcBorders>
            <w:noWrap/>
            <w:vAlign w:val="center"/>
          </w:tcPr>
          <w:p w14:paraId="32E9D52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6121242</w:t>
            </w:r>
          </w:p>
        </w:tc>
        <w:tc>
          <w:tcPr>
            <w:tcW w:w="1707" w:type="dxa"/>
            <w:tcBorders>
              <w:top w:val="single" w:color="000000" w:sz="4" w:space="0"/>
              <w:left w:val="single" w:color="000000" w:sz="4" w:space="0"/>
              <w:bottom w:val="single" w:color="000000" w:sz="4" w:space="0"/>
              <w:right w:val="single" w:color="000000" w:sz="4" w:space="0"/>
            </w:tcBorders>
            <w:noWrap/>
            <w:vAlign w:val="center"/>
          </w:tcPr>
          <w:p w14:paraId="0AB096D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13993699222</w:t>
            </w:r>
          </w:p>
        </w:tc>
      </w:tr>
      <w:tr w14:paraId="360FC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BE51F6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5</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5D34701">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8AD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sz w:val="22"/>
                <w:szCs w:val="22"/>
                <w:u w:val="none"/>
                <w:lang w:val="en-US" w:eastAsia="zh-CN"/>
              </w:rPr>
              <w:t>陆文德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691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县应急局局长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8A87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6122266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688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u w:val="none"/>
                <w:lang w:val="en-US" w:eastAsia="zh-CN" w:bidi="ar"/>
              </w:rPr>
              <w:t>15293615608</w:t>
            </w:r>
          </w:p>
        </w:tc>
      </w:tr>
      <w:tr w14:paraId="14CB3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689BAF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6</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E4A0C06">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FFF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任  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07B0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县卫健局局长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9501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6121125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CD6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13689480205</w:t>
            </w:r>
          </w:p>
        </w:tc>
      </w:tr>
      <w:tr w14:paraId="523AB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5B23D8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F04229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成员</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CEBDE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杜明哲</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D5F66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县委常委、县委组织部部长</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80964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6121229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82947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13830604816</w:t>
            </w:r>
          </w:p>
        </w:tc>
      </w:tr>
      <w:tr w14:paraId="0FCFE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445E31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u w:val="none"/>
                <w:lang w:val="en-US" w:eastAsia="zh-CN"/>
              </w:rPr>
            </w:pPr>
            <w:r>
              <w:rPr>
                <w:rFonts w:hint="eastAsia" w:ascii="仿宋_GB2312" w:hAnsi="仿宋_GB2312" w:eastAsia="仿宋_GB2312" w:cs="仿宋_GB2312"/>
                <w:i w:val="0"/>
                <w:iCs w:val="0"/>
                <w:color w:val="000000"/>
                <w:sz w:val="22"/>
                <w:szCs w:val="22"/>
                <w:u w:val="none"/>
                <w:lang w:val="en-US" w:eastAsia="zh-CN"/>
              </w:rPr>
              <w:t>8</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C24EB2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129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张爱霞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E30A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县委常委、县委宣传部部长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A2D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FDC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13830654612</w:t>
            </w:r>
          </w:p>
        </w:tc>
      </w:tr>
      <w:tr w14:paraId="655B2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5DB6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u w:val="none"/>
                <w:lang w:val="en-US" w:eastAsia="zh-CN" w:bidi="ar-SA"/>
              </w:rPr>
            </w:pPr>
            <w:r>
              <w:rPr>
                <w:rFonts w:hint="eastAsia" w:ascii="仿宋_GB2312" w:hAnsi="仿宋_GB2312" w:eastAsia="仿宋_GB2312" w:cs="仿宋_GB2312"/>
                <w:i w:val="0"/>
                <w:iCs w:val="0"/>
                <w:color w:val="000000"/>
                <w:sz w:val="22"/>
                <w:szCs w:val="22"/>
                <w:u w:val="none"/>
                <w:lang w:val="en-US" w:eastAsia="zh-CN"/>
              </w:rPr>
              <w:t>9</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2FF2C0B">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B9F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刘新元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89DA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县教育局局长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D12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6121818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298F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13830699919</w:t>
            </w:r>
          </w:p>
        </w:tc>
      </w:tr>
      <w:tr w14:paraId="5A3DE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EB86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10</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8572FE0">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10CB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贺德强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8D2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县公安局政委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59E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6121421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473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18093664099</w:t>
            </w:r>
          </w:p>
        </w:tc>
      </w:tr>
      <w:tr w14:paraId="362AA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A49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11</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80629C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886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王春蕊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D00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县民政局局长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7530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5992956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03F6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13993669288</w:t>
            </w:r>
          </w:p>
        </w:tc>
      </w:tr>
      <w:tr w14:paraId="446B4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574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12</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F21668B">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5C62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孙玉国</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E027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县政协副主席、县财政局局长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EACC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612107</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B72B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13993625088</w:t>
            </w:r>
          </w:p>
        </w:tc>
      </w:tr>
      <w:tr w14:paraId="2009C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E11B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13</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DF3B9C3">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F748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安建军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C7C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县自然资源局局长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AFB8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6122699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1E15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13993622626</w:t>
            </w:r>
          </w:p>
        </w:tc>
      </w:tr>
      <w:tr w14:paraId="7732A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88AB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14</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85BA910">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AC3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盛殿军</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2924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县住建局局长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152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6121462</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4CB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13909365078</w:t>
            </w:r>
          </w:p>
        </w:tc>
      </w:tr>
      <w:tr w14:paraId="31003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96C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15</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9BADD40">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AC08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安文杰</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80C5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县水务局局长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EFD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6121331</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8D9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13830662239</w:t>
            </w:r>
          </w:p>
        </w:tc>
      </w:tr>
      <w:tr w14:paraId="19595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D30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16</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CD4FD0E">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ECA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郭志剑</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167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县农业农村局局长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648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6121420</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386D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13830647889</w:t>
            </w:r>
          </w:p>
        </w:tc>
      </w:tr>
      <w:tr w14:paraId="44720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53F0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17</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3E6C370">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93FE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喇燕霞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0BF3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县文旅局局长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321F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953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13993655528</w:t>
            </w:r>
          </w:p>
        </w:tc>
      </w:tr>
      <w:tr w14:paraId="7EDC6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078A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sz w:val="22"/>
                <w:szCs w:val="22"/>
                <w:highlight w:val="none"/>
                <w:u w:val="none"/>
                <w:lang w:val="en-US" w:eastAsia="zh-CN"/>
              </w:rPr>
              <w:t>18</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1F69D54">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F2DB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毛  强</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AF74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县发改局局长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3D1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6121323</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C8A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13830695992</w:t>
            </w:r>
          </w:p>
        </w:tc>
      </w:tr>
      <w:tr w14:paraId="2F157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7597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sz w:val="22"/>
                <w:szCs w:val="22"/>
                <w:highlight w:val="none"/>
                <w:u w:val="none"/>
                <w:lang w:val="en-US" w:eastAsia="zh-CN"/>
              </w:rPr>
              <w:t>19</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F6D1881">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1E42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妥春海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09C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县生态环境分局局长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CA7A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6122263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222D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13919735868</w:t>
            </w:r>
          </w:p>
        </w:tc>
      </w:tr>
      <w:tr w14:paraId="19F9D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50B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sz w:val="22"/>
                <w:szCs w:val="22"/>
                <w:highlight w:val="none"/>
                <w:u w:val="none"/>
                <w:lang w:val="en-US" w:eastAsia="zh-CN"/>
              </w:rPr>
              <w:t>20</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01E274D">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53F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魏  勇</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11C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县地震局局长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DF46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6121593</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832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15393665069</w:t>
            </w:r>
          </w:p>
        </w:tc>
      </w:tr>
      <w:tr w14:paraId="0B18A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8A9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21</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DF82B67">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55E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贾风春</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1B4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县气象局局长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D36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6121327</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A0FE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13993655045</w:t>
            </w:r>
          </w:p>
        </w:tc>
      </w:tr>
      <w:tr w14:paraId="79093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B66E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22</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1820946">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DB3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薛文仲</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939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县公路段段长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0DE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6122621</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39B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13830683899</w:t>
            </w:r>
          </w:p>
        </w:tc>
      </w:tr>
      <w:tr w14:paraId="1A1E0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4413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23</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5132288">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D4B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徐伟山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17F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消防救援机动大队二中队队长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772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6123119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A3A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19109363776</w:t>
            </w:r>
          </w:p>
        </w:tc>
      </w:tr>
      <w:tr w14:paraId="6D5F1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7325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24</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C7CD3F0">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941E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南锦文</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644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县消防救援大队大队长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066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6127105</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B13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18793688119</w:t>
            </w:r>
          </w:p>
        </w:tc>
      </w:tr>
      <w:tr w14:paraId="0C1AE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E36E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25</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663434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AC2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刘兴云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CBE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武警肃南中队中队长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6283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8217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15393679900</w:t>
            </w:r>
          </w:p>
        </w:tc>
      </w:tr>
      <w:tr w14:paraId="11742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60D7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26</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74E80E4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成员</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D89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牙俊秀</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58B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红湾寺镇政府镇长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D4D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8EA1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15103905513</w:t>
            </w:r>
          </w:p>
        </w:tc>
      </w:tr>
      <w:tr w14:paraId="4DC4F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850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36</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9129BC1">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BF0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王荣文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68D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皇城镇政府镇长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953A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6358808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FEC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18293618792</w:t>
            </w:r>
          </w:p>
        </w:tc>
      </w:tr>
      <w:tr w14:paraId="09DFF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FD9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27</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F5DC9EF">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99EA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乔进东</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405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马蹄乡政府乡长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DD0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8891657</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B866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15609360006</w:t>
            </w:r>
          </w:p>
        </w:tc>
      </w:tr>
      <w:tr w14:paraId="40E25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ADB1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sz w:val="22"/>
                <w:szCs w:val="22"/>
                <w:highlight w:val="none"/>
                <w:u w:val="none"/>
                <w:lang w:val="en-US" w:eastAsia="zh-CN"/>
              </w:rPr>
              <w:t>28</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31B9BA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2662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吴巧玲</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9615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康乐镇政府镇长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B28F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6280388</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48B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13993648916</w:t>
            </w:r>
          </w:p>
        </w:tc>
      </w:tr>
      <w:tr w14:paraId="56109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2A2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29</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0A40B91">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C03F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巴文涛</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B06A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白银乡政府乡长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745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6280506</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C3C8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18189620515</w:t>
            </w:r>
          </w:p>
        </w:tc>
      </w:tr>
      <w:tr w14:paraId="6C1DC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BAF8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30</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5B5109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E0F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鲁泽鹏</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920C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大河乡政府乡长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6A71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6210001</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072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15393610912</w:t>
            </w:r>
          </w:p>
        </w:tc>
      </w:tr>
      <w:tr w14:paraId="0ACEE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09FA">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31</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D9E87A3">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9ED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陈世文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6C24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明花镇政府镇长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97F2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607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15025879280</w:t>
            </w:r>
          </w:p>
        </w:tc>
      </w:tr>
      <w:tr w14:paraId="56974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B83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32</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B9C7191">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402F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乔  楠</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51E1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祁丰乡政府乡长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8543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6164898</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6668">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15009369941</w:t>
            </w:r>
          </w:p>
        </w:tc>
      </w:tr>
      <w:tr w14:paraId="76B7A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0B9A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33</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849003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769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张吉波</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1B1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县供电公司经理</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C248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8366801</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F38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19909361903</w:t>
            </w:r>
          </w:p>
        </w:tc>
      </w:tr>
      <w:tr w14:paraId="1A1BB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1120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34</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F24416A">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78B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尹子川</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9DD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县电信公司经理</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A7BD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6121400</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A147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18189369598</w:t>
            </w:r>
          </w:p>
        </w:tc>
      </w:tr>
      <w:tr w14:paraId="39E41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28CE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kern w:val="0"/>
                <w:sz w:val="22"/>
                <w:szCs w:val="22"/>
                <w:highlight w:val="none"/>
                <w:u w:val="none"/>
                <w:lang w:val="en-US" w:eastAsia="zh-CN" w:bidi="ar"/>
              </w:rPr>
              <w:t>35</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E815103">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EF61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赵晓峰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44CF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县移动公司经理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C45E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9C0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18809364557</w:t>
            </w:r>
          </w:p>
        </w:tc>
      </w:tr>
      <w:tr w14:paraId="54BE8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FC51">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sz w:val="22"/>
                <w:szCs w:val="22"/>
                <w:highlight w:val="none"/>
                <w:u w:val="none"/>
                <w:lang w:val="en-US" w:eastAsia="zh-CN"/>
              </w:rPr>
              <w:t>36</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4201CBA">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F802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杨  荣</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3685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县联通公司经理</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0BBF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96B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default" w:ascii="仿宋_GB2312" w:hAnsi="仿宋_GB2312" w:eastAsia="仿宋_GB2312" w:cs="仿宋_GB2312"/>
                <w:i w:val="0"/>
                <w:iCs w:val="0"/>
                <w:color w:val="000000"/>
                <w:kern w:val="0"/>
                <w:sz w:val="22"/>
                <w:szCs w:val="22"/>
                <w:highlight w:val="none"/>
                <w:u w:val="none"/>
                <w:lang w:val="en-US" w:eastAsia="zh-CN" w:bidi="ar"/>
              </w:rPr>
              <w:t>18609360015</w:t>
            </w:r>
          </w:p>
        </w:tc>
      </w:tr>
      <w:tr w14:paraId="2D64E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C85F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r>
              <w:rPr>
                <w:rFonts w:hint="eastAsia" w:ascii="仿宋_GB2312" w:hAnsi="仿宋_GB2312" w:eastAsia="仿宋_GB2312" w:cs="仿宋_GB2312"/>
                <w:i w:val="0"/>
                <w:iCs w:val="0"/>
                <w:color w:val="000000"/>
                <w:sz w:val="22"/>
                <w:szCs w:val="22"/>
                <w:highlight w:val="none"/>
                <w:u w:val="none"/>
                <w:lang w:val="en-US" w:eastAsia="zh-CN"/>
              </w:rPr>
              <w:t>37</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1B6B383">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DA5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陈晓燕</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9F75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县客运站站长</w:t>
            </w: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A32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6126158</w:t>
            </w: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7C79">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r>
              <w:rPr>
                <w:rFonts w:hint="eastAsia" w:ascii="仿宋_GB2312" w:hAnsi="仿宋_GB2312" w:eastAsia="仿宋_GB2312" w:cs="仿宋_GB2312"/>
                <w:i w:val="0"/>
                <w:iCs w:val="0"/>
                <w:color w:val="000000"/>
                <w:kern w:val="0"/>
                <w:sz w:val="22"/>
                <w:szCs w:val="22"/>
                <w:highlight w:val="none"/>
                <w:u w:val="none"/>
                <w:lang w:val="en-US" w:eastAsia="zh-CN" w:bidi="ar"/>
              </w:rPr>
              <w:t>13321369220</w:t>
            </w:r>
          </w:p>
        </w:tc>
      </w:tr>
      <w:tr w14:paraId="7977A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E222">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4926359">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DC9C">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3BB4D">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1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6C93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1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587B5">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r>
      <w:tr w14:paraId="36405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61A7">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2"/>
                <w:sz w:val="22"/>
                <w:szCs w:val="22"/>
                <w:highlight w:val="none"/>
                <w:u w:val="none"/>
                <w:lang w:val="en-US" w:eastAsia="zh-CN" w:bidi="ar-SA"/>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33072F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085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1434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25A3">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B5984">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r>
      <w:tr w14:paraId="1B65E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6D57CEE">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sz w:val="22"/>
                <w:szCs w:val="22"/>
                <w:highlight w:val="none"/>
                <w:u w:val="none"/>
                <w:lang w:val="en-US" w:eastAsia="zh-CN"/>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13727A2">
            <w:pPr>
              <w:keepNext w:val="0"/>
              <w:keepLines w:val="0"/>
              <w:pageBreakBefore w:val="0"/>
              <w:widowControl w:val="0"/>
              <w:shd w:val="clear" w:color="auto" w:fill="auto"/>
              <w:kinsoku/>
              <w:wordWrap w:val="0"/>
              <w:overflowPunct w:val="0"/>
              <w:topLinePunct/>
              <w:autoSpaceDE/>
              <w:autoSpaceDN/>
              <w:bidi w:val="0"/>
              <w:adjustRightInd/>
              <w:snapToGrid/>
              <w:spacing w:beforeAutospacing="0" w:afterAutospacing="0" w:line="400" w:lineRule="exact"/>
              <w:jc w:val="center"/>
              <w:rPr>
                <w:rFonts w:hint="eastAsia" w:ascii="仿宋_GB2312" w:hAnsi="仿宋_GB2312" w:eastAsia="仿宋_GB2312" w:cs="仿宋_GB2312"/>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AF7B70">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8A5F0F">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9F3E76">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eastAsia" w:ascii="仿宋_GB2312" w:hAnsi="仿宋_GB2312" w:eastAsia="仿宋_GB2312" w:cs="仿宋_GB2312"/>
                <w:i w:val="0"/>
                <w:iCs w:val="0"/>
                <w:color w:val="000000"/>
                <w:kern w:val="0"/>
                <w:sz w:val="22"/>
                <w:szCs w:val="22"/>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024DBB">
            <w:pPr>
              <w:keepNext w:val="0"/>
              <w:keepLines w:val="0"/>
              <w:pageBreakBefore w:val="0"/>
              <w:widowControl w:val="0"/>
              <w:suppressLineNumbers w:val="0"/>
              <w:shd w:val="clear" w:color="auto" w:fill="auto"/>
              <w:kinsoku/>
              <w:wordWrap w:val="0"/>
              <w:overflowPunct w:val="0"/>
              <w:topLinePunct/>
              <w:autoSpaceDE/>
              <w:autoSpaceDN/>
              <w:bidi w:val="0"/>
              <w:adjustRightInd/>
              <w:snapToGrid/>
              <w:spacing w:beforeAutospacing="0" w:afterAutospacing="0" w:line="400" w:lineRule="exact"/>
              <w:jc w:val="center"/>
              <w:textAlignment w:val="center"/>
              <w:rPr>
                <w:rFonts w:hint="default" w:ascii="仿宋_GB2312" w:hAnsi="仿宋_GB2312" w:eastAsia="仿宋_GB2312" w:cs="仿宋_GB2312"/>
                <w:i w:val="0"/>
                <w:iCs w:val="0"/>
                <w:color w:val="000000"/>
                <w:kern w:val="0"/>
                <w:sz w:val="22"/>
                <w:szCs w:val="22"/>
                <w:highlight w:val="none"/>
                <w:u w:val="none"/>
                <w:lang w:val="en-US" w:eastAsia="zh-CN" w:bidi="ar"/>
              </w:rPr>
            </w:pPr>
          </w:p>
        </w:tc>
      </w:tr>
    </w:tbl>
    <w:p w14:paraId="095CC0E1">
      <w:pPr>
        <w:keepNext w:val="0"/>
        <w:keepLines w:val="0"/>
        <w:pageBreakBefore w:val="0"/>
        <w:widowControl w:val="0"/>
        <w:shd w:val="clear" w:color="auto" w:fill="auto"/>
        <w:suppressAutoHyphens/>
        <w:kinsoku/>
        <w:wordWrap w:val="0"/>
        <w:overflowPunct w:val="0"/>
        <w:topLinePunct/>
        <w:autoSpaceDE/>
        <w:autoSpaceDN/>
        <w:bidi w:val="0"/>
        <w:adjustRightInd/>
        <w:snapToGrid/>
        <w:spacing w:beforeAutospacing="0" w:afterAutospacing="0" w:line="560" w:lineRule="exact"/>
        <w:ind w:right="0" w:rightChars="0"/>
        <w:jc w:val="center"/>
        <w:textAlignment w:val="auto"/>
        <w:outlineLvl w:val="0"/>
        <w:rPr>
          <w:rFonts w:hint="eastAsia" w:ascii="方正小标宋简体" w:hAnsi="仿宋" w:eastAsia="方正小标宋简体" w:cs="方正小标宋简体"/>
          <w:color w:val="000000"/>
          <w:sz w:val="44"/>
          <w:szCs w:val="44"/>
          <w:shd w:val="clear" w:color="auto" w:fill="auto"/>
          <w:lang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algun Gothic">
    <w:altName w:val="Noto Sans CJK KR"/>
    <w:panose1 w:val="020B0503020000020004"/>
    <w:charset w:val="81"/>
    <w:family w:val="swiss"/>
    <w:pitch w:val="default"/>
    <w:sig w:usb0="00000000" w:usb1="00000000" w:usb2="00000012" w:usb3="00000000" w:csb0="00080001" w:csb1="00000000"/>
  </w:font>
  <w:font w:name="Noto Sans CJK KR">
    <w:panose1 w:val="020B0500000000000000"/>
    <w:charset w:val="86"/>
    <w:family w:val="auto"/>
    <w:pitch w:val="default"/>
    <w:sig w:usb0="30000083" w:usb1="2BDF3C10" w:usb2="00000016" w:usb3="00000000" w:csb0="602E0107"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hYmQ4MTdjMDg3OWY1Y2JkZTMzNTk5ZTkxNjQ2MTMifQ=="/>
  </w:docVars>
  <w:rsids>
    <w:rsidRoot w:val="00000000"/>
    <w:rsid w:val="00B40AE4"/>
    <w:rsid w:val="037E3D15"/>
    <w:rsid w:val="0759377E"/>
    <w:rsid w:val="07BC22E0"/>
    <w:rsid w:val="0B3A7254"/>
    <w:rsid w:val="0FC265CA"/>
    <w:rsid w:val="129C44AD"/>
    <w:rsid w:val="14CA668E"/>
    <w:rsid w:val="182E2849"/>
    <w:rsid w:val="1A587CC2"/>
    <w:rsid w:val="1BAF43ED"/>
    <w:rsid w:val="1CA459CA"/>
    <w:rsid w:val="1D1033F7"/>
    <w:rsid w:val="1DB12161"/>
    <w:rsid w:val="1E517A60"/>
    <w:rsid w:val="20E36D77"/>
    <w:rsid w:val="229E1E7C"/>
    <w:rsid w:val="22A823F3"/>
    <w:rsid w:val="23252E63"/>
    <w:rsid w:val="29921E69"/>
    <w:rsid w:val="2B6531F5"/>
    <w:rsid w:val="2F445FFC"/>
    <w:rsid w:val="32BA4349"/>
    <w:rsid w:val="334C3C16"/>
    <w:rsid w:val="34515F5C"/>
    <w:rsid w:val="38DA2D3B"/>
    <w:rsid w:val="3AA63A98"/>
    <w:rsid w:val="3B7958AC"/>
    <w:rsid w:val="3DB3CF7A"/>
    <w:rsid w:val="3EF39394"/>
    <w:rsid w:val="413D1E27"/>
    <w:rsid w:val="48826B96"/>
    <w:rsid w:val="49E22489"/>
    <w:rsid w:val="51D617AF"/>
    <w:rsid w:val="5674719D"/>
    <w:rsid w:val="56E906AF"/>
    <w:rsid w:val="59F111DE"/>
    <w:rsid w:val="64F1484B"/>
    <w:rsid w:val="6C7E78DC"/>
    <w:rsid w:val="6D3427BD"/>
    <w:rsid w:val="6DDC1EE2"/>
    <w:rsid w:val="71770F8D"/>
    <w:rsid w:val="76F68EB5"/>
    <w:rsid w:val="7C312CD9"/>
    <w:rsid w:val="7DAD253B"/>
    <w:rsid w:val="7ED61856"/>
    <w:rsid w:val="7F071774"/>
    <w:rsid w:val="7F73CCCC"/>
    <w:rsid w:val="8FDBE691"/>
    <w:rsid w:val="ABFA44E8"/>
    <w:rsid w:val="AF7B6F67"/>
    <w:rsid w:val="DE7C4F8C"/>
    <w:rsid w:val="DFFFB292"/>
    <w:rsid w:val="E5DDDBDE"/>
    <w:rsid w:val="EDFF8D24"/>
    <w:rsid w:val="FBF33407"/>
    <w:rsid w:val="FED9A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index 6"/>
    <w:basedOn w:val="1"/>
    <w:next w:val="1"/>
    <w:semiHidden/>
    <w:qFormat/>
    <w:uiPriority w:val="0"/>
    <w:rPr>
      <w:rFonts w:ascii="仿宋_GB2312" w:hAnsi="黑体" w:eastAsia="仿宋_GB2312" w:cs="仿宋_GB2312"/>
      <w:color w:val="000000"/>
      <w:sz w:val="32"/>
      <w:szCs w:val="32"/>
      <w:lang w:eastAsia="en-US"/>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List Paragraph"/>
    <w:qFormat/>
    <w:uiPriority w:val="34"/>
    <w:pPr>
      <w:widowControl w:val="0"/>
      <w:ind w:firstLine="420" w:firstLineChars="200"/>
      <w:jc w:val="both"/>
    </w:pPr>
    <w:rPr>
      <w:rFonts w:ascii="Calibri" w:hAnsi="Calibri" w:eastAsia="宋体" w:cs="Times New Roman"/>
      <w:kern w:val="2"/>
      <w:sz w:val="21"/>
      <w:szCs w:val="22"/>
      <w:lang w:val="en-US" w:eastAsia="zh-CN" w:bidi="ar-SA"/>
    </w:rPr>
  </w:style>
  <w:style w:type="paragraph" w:customStyle="1" w:styleId="7">
    <w:name w:val="No Spacing"/>
    <w:qFormat/>
    <w:uiPriority w:val="0"/>
    <w:pPr>
      <w:widowControl w:val="0"/>
      <w:jc w:val="both"/>
    </w:pPr>
    <w:rPr>
      <w:rFonts w:ascii="Malgun Gothic" w:hAnsi="Malgun Gothic" w:eastAsia="宋体" w:cs="Malgun Gothic"/>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19330</Words>
  <Characters>20170</Characters>
  <Lines>0</Lines>
  <Paragraphs>0</Paragraphs>
  <TotalTime>1</TotalTime>
  <ScaleCrop>false</ScaleCrop>
  <LinksUpToDate>false</LinksUpToDate>
  <CharactersWithSpaces>20669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2023-07-26T09:36:00Z</dcterms:created>
  <dc:creator>Administrator</dc:creator>
  <cp:lastModifiedBy>余温</cp:lastModifiedBy>
  <cp:lastPrinted>2026-08-24T23:26:00Z</cp:lastPrinted>
  <dcterms:modified xsi:type="dcterms:W3CDTF">2026-08-24T16:05:41Z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4EDB6FD387E84956BFEC7D2445A55827_12</vt:lpwstr>
  </property>
  <property fmtid="{D5CDD505-2E9C-101B-9397-08002B2CF9AE}" pid="4" name="KSOTemplateDocerSaveRecord">
    <vt:lpwstr>eyJoZGlkIjoiNWFhYmQ4MTdjMDg3OWY1Y2JkZTMzNTk5ZTkxNjQ2MTMiLCJ1c2VySWQiOiI0NDUzOTAwNjEifQ==</vt:lpwstr>
  </property>
</Properties>
</file>