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A903A">
      <w:pPr>
        <w:keepNext w:val="0"/>
        <w:keepLines w:val="0"/>
        <w:pageBreakBefore w:val="0"/>
        <w:widowControl/>
        <w:suppressLineNumbers w:val="0"/>
        <w:kinsoku/>
        <w:wordWrap/>
        <w:overflowPunct/>
        <w:topLinePunct w:val="0"/>
        <w:autoSpaceDE/>
        <w:autoSpaceDN/>
        <w:bidi w:val="0"/>
        <w:adjustRightInd/>
        <w:snapToGrid/>
        <w:spacing w:line="579" w:lineRule="exact"/>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30</w:t>
      </w:r>
    </w:p>
    <w:p w14:paraId="1927BB1A">
      <w:pPr>
        <w:keepNext w:val="0"/>
        <w:keepLines w:val="0"/>
        <w:pageBreakBefore w:val="0"/>
        <w:widowControl/>
        <w:suppressLineNumbers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肃南县</w:t>
      </w:r>
      <w:r>
        <w:rPr>
          <w:rFonts w:ascii="方正小标宋简体" w:hAnsi="方正小标宋简体" w:eastAsia="方正小标宋简体" w:cs="方正小标宋简体"/>
          <w:color w:val="000000"/>
          <w:kern w:val="0"/>
          <w:sz w:val="44"/>
          <w:szCs w:val="44"/>
          <w:lang w:val="en-US" w:eastAsia="zh-CN" w:bidi="ar"/>
        </w:rPr>
        <w:t>鼠疫</w:t>
      </w:r>
      <w:r>
        <w:rPr>
          <w:rFonts w:hint="eastAsia" w:ascii="方正小标宋简体" w:hAnsi="方正小标宋简体" w:eastAsia="方正小标宋简体" w:cs="方正小标宋简体"/>
          <w:color w:val="000000"/>
          <w:kern w:val="0"/>
          <w:sz w:val="44"/>
          <w:szCs w:val="44"/>
          <w:lang w:val="en-US" w:eastAsia="zh-CN" w:bidi="ar"/>
        </w:rPr>
        <w:t>防控应急预案</w:t>
      </w:r>
    </w:p>
    <w:p w14:paraId="2E0FBC14">
      <w:pPr>
        <w:keepNext w:val="0"/>
        <w:keepLines w:val="0"/>
        <w:pageBreakBefore w:val="0"/>
        <w:widowControl/>
        <w:suppressLineNumbers w:val="0"/>
        <w:kinsoku/>
        <w:wordWrap/>
        <w:overflowPunct/>
        <w:topLinePunct w:val="0"/>
        <w:autoSpaceDE/>
        <w:autoSpaceDN/>
        <w:bidi w:val="0"/>
        <w:adjustRightInd/>
        <w:snapToGrid/>
        <w:spacing w:line="579" w:lineRule="exact"/>
        <w:jc w:val="center"/>
        <w:textAlignment w:val="auto"/>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（征求意见稿）</w:t>
      </w:r>
    </w:p>
    <w:p w14:paraId="6D58616A">
      <w:pPr>
        <w:keepNext w:val="0"/>
        <w:keepLines w:val="0"/>
        <w:pageBreakBefore w:val="0"/>
        <w:widowControl w:val="0"/>
        <w:suppressLineNumbers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 </w:t>
      </w:r>
    </w:p>
    <w:p w14:paraId="0C48CAB6">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1 总则</w:t>
      </w:r>
    </w:p>
    <w:p w14:paraId="08236DB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鼠疫是《中华人民共和国传染病防治法》规定的甲类传染病，是由鼠疫菌引起的一种发病急、病程短、病死率高的烈性传染病。为控制人间鼠疫，保证在鼠疫发生和流行时及时、高效、有序地进行应急处理，迅速控制并扑灭疫情，保护人民健康，维护社会稳定和保障经济社会发展。依据《传染病防治法》《甘肃省鼠疫防控技术规范》《甘肃省鼠疫预防控制条例》以及《2023版鼠疫诊疗方案》，结合工作实际，</w:t>
      </w:r>
      <w:r>
        <w:rPr>
          <w:rFonts w:hint="eastAsia" w:ascii="仿宋_GB2312" w:hAnsi="仿宋_GB2312" w:eastAsia="仿宋_GB2312" w:cs="仿宋_GB2312"/>
          <w:sz w:val="32"/>
          <w:szCs w:val="32"/>
          <w:lang w:val="en-US" w:eastAsia="zh-CN"/>
        </w:rPr>
        <w:t>特</w:t>
      </w:r>
      <w:r>
        <w:rPr>
          <w:rFonts w:hint="eastAsia" w:ascii="仿宋_GB2312" w:hAnsi="仿宋_GB2312" w:eastAsia="仿宋_GB2312" w:cs="仿宋_GB2312"/>
          <w:sz w:val="32"/>
          <w:szCs w:val="32"/>
        </w:rPr>
        <w:t>制定鼠疫</w:t>
      </w:r>
      <w:r>
        <w:rPr>
          <w:rFonts w:hint="eastAsia" w:ascii="仿宋_GB2312" w:hAnsi="仿宋_GB2312" w:eastAsia="仿宋_GB2312" w:cs="仿宋_GB2312"/>
          <w:sz w:val="32"/>
          <w:szCs w:val="32"/>
          <w:lang w:val="en-US" w:eastAsia="zh-CN"/>
        </w:rPr>
        <w:t>控制</w:t>
      </w:r>
      <w:r>
        <w:rPr>
          <w:rFonts w:hint="eastAsia" w:ascii="仿宋_GB2312" w:hAnsi="仿宋_GB2312" w:eastAsia="仿宋_GB2312" w:cs="仿宋_GB2312"/>
          <w:sz w:val="32"/>
          <w:szCs w:val="32"/>
        </w:rPr>
        <w:t>预案。</w:t>
      </w:r>
    </w:p>
    <w:p w14:paraId="0DDEE4A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lang w:val="en-US" w:eastAsia="zh-CN" w:bidi="ar"/>
        </w:rPr>
        <w:t xml:space="preserve">2 组织指挥体系及职责 </w:t>
      </w:r>
    </w:p>
    <w:p w14:paraId="57E6FE10">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000000"/>
          <w:kern w:val="0"/>
          <w:sz w:val="32"/>
          <w:szCs w:val="32"/>
          <w:lang w:val="en-US" w:eastAsia="zh-CN" w:bidi="ar"/>
        </w:rPr>
        <w:t>成立肃南县鼠疫控制应急救援指挥部（以下简称“县应急指挥部”），由县政府县长任总指挥，县政府分管副县长、县卫健局局长任副总指挥。</w:t>
      </w:r>
    </w:p>
    <w:p w14:paraId="411ECC4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县应急指挥部下设办公室，办公室设在县卫健局，办公室主</w:t>
      </w:r>
      <w:r>
        <w:rPr>
          <w:rFonts w:hint="eastAsia" w:ascii="仿宋_GB2312" w:hAnsi="仿宋_GB2312" w:eastAsia="仿宋_GB2312" w:cs="仿宋_GB2312"/>
          <w:color w:val="000000"/>
          <w:spacing w:val="-11"/>
          <w:kern w:val="0"/>
          <w:sz w:val="32"/>
          <w:szCs w:val="32"/>
          <w:lang w:val="en-US" w:eastAsia="zh-CN" w:bidi="ar"/>
        </w:rPr>
        <w:t>任由县卫健局局长兼任，负责全县鼠疫应急处置的日常管理工作。</w:t>
      </w:r>
    </w:p>
    <w:p w14:paraId="7D9A7B1E">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成员由县政府办、县卫健局、县发改局、县教育局、县公安局、县应急局、县财政局、县民政局、县交通局、县农业农村局、县文旅局、县生态环境分局、县市场监管局、县科技局、县电信公司、县移动公司、县联通公司等部门和单位负责人组成。</w:t>
      </w:r>
    </w:p>
    <w:p w14:paraId="04750C69">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县应急指挥部主要职责：负责全县鼠疫疫情应急处理工作的统一领导和指挥，作出处理鼠疫疫情的重大决策，决定拟采取的重大措施，组织实施疫情控制工作。</w:t>
      </w:r>
    </w:p>
    <w:p w14:paraId="24534D5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县卫健局：</w:t>
      </w:r>
      <w:r>
        <w:rPr>
          <w:rFonts w:hint="eastAsia" w:ascii="仿宋_GB2312" w:hAnsi="仿宋_GB2312" w:eastAsia="仿宋_GB2312" w:cs="仿宋_GB2312"/>
          <w:color w:val="000000"/>
          <w:kern w:val="0"/>
          <w:sz w:val="32"/>
          <w:szCs w:val="32"/>
          <w:lang w:val="en-US" w:eastAsia="zh-CN" w:bidi="ar"/>
        </w:rPr>
        <w:t>负责组织制订鼠疫防治技术方案，统一组织实施鼠疫应急医疗救治工作和各项预防控制措施，并进行检查、督导；开展疫区卫生处理，对疫情做出全面评估，根据鼠疫防控工作需要，依法提出隔离、封锁鼠疫疫区的建议，按照规定及时向市卫</w:t>
      </w:r>
      <w:r>
        <w:rPr>
          <w:rFonts w:hint="eastAsia" w:ascii="仿宋_GB2312" w:hAnsi="仿宋_GB2312" w:eastAsia="仿宋_GB2312" w:cs="仿宋_GB2312"/>
          <w:color w:val="000000"/>
          <w:spacing w:val="-11"/>
          <w:kern w:val="0"/>
          <w:sz w:val="32"/>
          <w:szCs w:val="32"/>
          <w:lang w:val="en-US" w:eastAsia="zh-CN" w:bidi="ar"/>
        </w:rPr>
        <w:t xml:space="preserve">生健康委和县政府报告疫情信息，负责组织开展全县爱国卫生运动。 </w:t>
      </w:r>
    </w:p>
    <w:p w14:paraId="3627A32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县发改局（工信局）：</w:t>
      </w:r>
      <w:r>
        <w:rPr>
          <w:rFonts w:hint="eastAsia" w:ascii="仿宋_GB2312" w:hAnsi="仿宋_GB2312" w:eastAsia="仿宋_GB2312" w:cs="仿宋_GB2312"/>
          <w:color w:val="000000"/>
          <w:kern w:val="0"/>
          <w:sz w:val="32"/>
          <w:szCs w:val="32"/>
          <w:lang w:val="en-US" w:eastAsia="zh-CN" w:bidi="ar"/>
        </w:rPr>
        <w:t xml:space="preserve">制定疫情期间促进经济持续健康发展的政策措施；加强公共卫生应急体系基础设施建设，提高物资保障能力。 </w:t>
      </w:r>
    </w:p>
    <w:p w14:paraId="05F7D19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县交通局：</w:t>
      </w:r>
      <w:r>
        <w:rPr>
          <w:rFonts w:hint="eastAsia" w:ascii="仿宋_GB2312" w:hAnsi="仿宋_GB2312" w:eastAsia="仿宋_GB2312" w:cs="仿宋_GB2312"/>
          <w:color w:val="000000"/>
          <w:kern w:val="0"/>
          <w:sz w:val="32"/>
          <w:szCs w:val="32"/>
          <w:lang w:val="en-US" w:eastAsia="zh-CN" w:bidi="ar"/>
        </w:rPr>
        <w:t xml:space="preserve">按《国内交通卫生检疫条例》及其实施办法，指导做好交通工具及交通公共场所的疫情防控工作；联合县卫健局对乘坐公路交通工具的人员进行检疫、查验工作，防止传染病通过交通运输环节传播；确保疫情处置人员以及防治药品、器械等应急物资的运送，做好疫区公路交通（卫生检疫）管理工作。 </w:t>
      </w:r>
    </w:p>
    <w:p w14:paraId="73E25E5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县农业农村局：</w:t>
      </w:r>
      <w:r>
        <w:rPr>
          <w:rFonts w:hint="eastAsia" w:ascii="仿宋_GB2312" w:hAnsi="仿宋_GB2312" w:eastAsia="仿宋_GB2312" w:cs="仿宋_GB2312"/>
          <w:color w:val="000000"/>
          <w:kern w:val="0"/>
          <w:sz w:val="32"/>
          <w:szCs w:val="32"/>
          <w:lang w:val="en-US" w:eastAsia="zh-CN" w:bidi="ar"/>
        </w:rPr>
        <w:t xml:space="preserve">指导做好农村疫情防控工作；负责组织制定突发重大动物疫病防控技术方案，组织开展人畜共患病监测和管理工作。配合有关部门做好农村预防控制疫情宣传教育工作。 </w:t>
      </w:r>
    </w:p>
    <w:p w14:paraId="19FECC62">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县文旅局：</w:t>
      </w:r>
      <w:r>
        <w:rPr>
          <w:rFonts w:hint="eastAsia" w:ascii="仿宋_GB2312" w:hAnsi="仿宋_GB2312" w:eastAsia="仿宋_GB2312" w:cs="仿宋_GB2312"/>
          <w:color w:val="000000"/>
          <w:kern w:val="0"/>
          <w:sz w:val="32"/>
          <w:szCs w:val="32"/>
          <w:lang w:val="en-US" w:eastAsia="zh-CN" w:bidi="ar"/>
        </w:rPr>
        <w:t xml:space="preserve">负责组织旅游行业做好疫情防控工作，联合卫生健康等部门做好旅游团队及人员疫情监测、健康教育工作。发生疫情时，组织旅行社、星级旅游宾馆、饭店做好旅游团队及个人宣传、登记、观察和管理工作，落实防控措施，必要时劝阻或限制旅游活动。 </w:t>
      </w:r>
    </w:p>
    <w:p w14:paraId="13590A6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县医保局：</w:t>
      </w:r>
      <w:r>
        <w:rPr>
          <w:rFonts w:hint="eastAsia" w:ascii="仿宋_GB2312" w:hAnsi="仿宋_GB2312" w:eastAsia="仿宋_GB2312" w:cs="仿宋_GB2312"/>
          <w:color w:val="000000"/>
          <w:kern w:val="0"/>
          <w:sz w:val="32"/>
          <w:szCs w:val="32"/>
          <w:lang w:val="en-US" w:eastAsia="zh-CN" w:bidi="ar"/>
        </w:rPr>
        <w:t xml:space="preserve">负责相关病例人员的医保费用的核算、报销和支付等工作。 </w:t>
      </w:r>
    </w:p>
    <w:p w14:paraId="65A5D61B">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县自然资源局：</w:t>
      </w:r>
      <w:r>
        <w:rPr>
          <w:rFonts w:hint="eastAsia" w:ascii="仿宋_GB2312" w:hAnsi="仿宋_GB2312" w:eastAsia="仿宋_GB2312" w:cs="仿宋_GB2312"/>
          <w:color w:val="000000"/>
          <w:kern w:val="0"/>
          <w:sz w:val="32"/>
          <w:szCs w:val="32"/>
          <w:lang w:val="en-US" w:eastAsia="zh-CN" w:bidi="ar"/>
        </w:rPr>
        <w:t xml:space="preserve">负责疫区野生动物异常情况的监测，并在疫情发生时，协助做好疫情发生地的隔离工作。 </w:t>
      </w:r>
    </w:p>
    <w:p w14:paraId="5047D4D7">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县公安局：</w:t>
      </w:r>
      <w:r>
        <w:rPr>
          <w:rFonts w:hint="eastAsia" w:ascii="仿宋_GB2312" w:hAnsi="仿宋_GB2312" w:eastAsia="仿宋_GB2312" w:cs="仿宋_GB2312"/>
          <w:color w:val="000000"/>
          <w:kern w:val="0"/>
          <w:sz w:val="32"/>
          <w:szCs w:val="32"/>
          <w:lang w:val="en-US" w:eastAsia="zh-CN" w:bidi="ar"/>
        </w:rPr>
        <w:t xml:space="preserve">密切关注鼠疫疫情动态和与疫情有关的社会动 态，依法、及时、妥善地处理与鼠疫疫情相关的突发事件，加强 </w:t>
      </w:r>
    </w:p>
    <w:p w14:paraId="2EFEF429">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治安管理，查处打击违法犯罪活动，维护社会稳定。协助县卫健局依法落实强制隔离、封锁措施，做好交通疏导等保障工作。 </w:t>
      </w:r>
    </w:p>
    <w:p w14:paraId="62EFAF9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县财政局：</w:t>
      </w:r>
      <w:r>
        <w:rPr>
          <w:rFonts w:hint="eastAsia" w:ascii="仿宋_GB2312" w:hAnsi="仿宋_GB2312" w:eastAsia="仿宋_GB2312" w:cs="仿宋_GB2312"/>
          <w:color w:val="000000"/>
          <w:kern w:val="0"/>
          <w:sz w:val="32"/>
          <w:szCs w:val="32"/>
          <w:lang w:val="en-US" w:eastAsia="zh-CN" w:bidi="ar"/>
        </w:rPr>
        <w:t xml:space="preserve">负责安排鼠疫疫情应急处置、补助政策落实所需经费，并做好资金使用的监督管理工作。 </w:t>
      </w:r>
    </w:p>
    <w:p w14:paraId="5A2A73EC">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县民政局：</w:t>
      </w:r>
      <w:r>
        <w:rPr>
          <w:rFonts w:hint="eastAsia" w:ascii="仿宋_GB2312" w:hAnsi="仿宋_GB2312" w:eastAsia="仿宋_GB2312" w:cs="仿宋_GB2312"/>
          <w:color w:val="000000"/>
          <w:kern w:val="0"/>
          <w:sz w:val="32"/>
          <w:szCs w:val="32"/>
          <w:lang w:val="en-US" w:eastAsia="zh-CN" w:bidi="ar"/>
        </w:rPr>
        <w:t xml:space="preserve">对符合救助条件的鼠疫患者提供民政生活救助，指导社区、村委会开展鼠疫疫情防控群防群治工作。 </w:t>
      </w:r>
    </w:p>
    <w:p w14:paraId="6905976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县科技局：</w:t>
      </w:r>
      <w:r>
        <w:rPr>
          <w:rFonts w:hint="eastAsia" w:ascii="仿宋_GB2312" w:hAnsi="仿宋_GB2312" w:eastAsia="仿宋_GB2312" w:cs="仿宋_GB2312"/>
          <w:color w:val="000000"/>
          <w:kern w:val="0"/>
          <w:sz w:val="32"/>
          <w:szCs w:val="32"/>
          <w:lang w:val="en-US" w:eastAsia="zh-CN" w:bidi="ar"/>
        </w:rPr>
        <w:t xml:space="preserve">协助提供鼠疫疫区处理所需技术，支持相关科学技术研究。 </w:t>
      </w:r>
    </w:p>
    <w:p w14:paraId="376A220F">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县应急局：</w:t>
      </w:r>
      <w:r>
        <w:rPr>
          <w:rFonts w:hint="eastAsia" w:ascii="仿宋_GB2312" w:hAnsi="仿宋_GB2312" w:eastAsia="仿宋_GB2312" w:cs="仿宋_GB2312"/>
          <w:color w:val="000000"/>
          <w:kern w:val="0"/>
          <w:sz w:val="32"/>
          <w:szCs w:val="32"/>
          <w:lang w:val="en-US" w:eastAsia="zh-CN" w:bidi="ar"/>
        </w:rPr>
        <w:t xml:space="preserve">负责疫区应急物资供应工作，协助卫生健康部门 </w:t>
      </w:r>
    </w:p>
    <w:p w14:paraId="11608230">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做好疫区工矿企业鼠疫防控知识的宣传和培训工作。 </w:t>
      </w:r>
    </w:p>
    <w:p w14:paraId="550836B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县市场监管局:</w:t>
      </w:r>
      <w:r>
        <w:rPr>
          <w:rFonts w:hint="eastAsia" w:ascii="仿宋_GB2312" w:hAnsi="仿宋_GB2312" w:eastAsia="仿宋_GB2312" w:cs="仿宋_GB2312"/>
          <w:color w:val="000000"/>
          <w:kern w:val="0"/>
          <w:sz w:val="32"/>
          <w:szCs w:val="32"/>
          <w:lang w:val="en-US" w:eastAsia="zh-CN" w:bidi="ar"/>
        </w:rPr>
        <w:t xml:space="preserve">加强市场监管，严厉查处集贸市场非法收购、出售和加工旱獭等鼠疫宿主动物及其产品的单位和个人。指导集贸市场主体和有关动物及产品经营者做好管理工作。 </w:t>
      </w:r>
    </w:p>
    <w:p w14:paraId="2914561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县教育局：</w:t>
      </w:r>
      <w:r>
        <w:rPr>
          <w:rFonts w:hint="eastAsia" w:ascii="仿宋_GB2312" w:hAnsi="仿宋_GB2312" w:eastAsia="仿宋_GB2312" w:cs="仿宋_GB2312"/>
          <w:color w:val="000000"/>
          <w:kern w:val="0"/>
          <w:sz w:val="32"/>
          <w:szCs w:val="32"/>
          <w:lang w:val="en-US" w:eastAsia="zh-CN" w:bidi="ar"/>
        </w:rPr>
        <w:t xml:space="preserve">对学生进行鼠疫防治知识宣传教育。 </w:t>
      </w:r>
    </w:p>
    <w:p w14:paraId="6443E8BB">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县机关事务局：</w:t>
      </w:r>
      <w:r>
        <w:rPr>
          <w:rFonts w:hint="eastAsia" w:ascii="仿宋_GB2312" w:hAnsi="仿宋_GB2312" w:eastAsia="仿宋_GB2312" w:cs="仿宋_GB2312"/>
          <w:color w:val="000000"/>
          <w:kern w:val="0"/>
          <w:sz w:val="32"/>
          <w:szCs w:val="32"/>
          <w:lang w:val="en-US" w:eastAsia="zh-CN" w:bidi="ar"/>
        </w:rPr>
        <w:t xml:space="preserve">负责疫情处置车辆的保障工作。 </w:t>
      </w:r>
    </w:p>
    <w:p w14:paraId="6CBF3F8F">
      <w:pPr>
        <w:pStyle w:val="3"/>
        <w:keepNext w:val="0"/>
        <w:keepLines w:val="0"/>
        <w:pageBreakBefore w:val="0"/>
        <w:widowControl w:val="0"/>
        <w:kinsoku/>
        <w:autoSpaceDN/>
        <w:bidi w:val="0"/>
        <w:adjustRightInd/>
        <w:snapToGrid/>
        <w:spacing w:line="560" w:lineRule="exact"/>
        <w:ind w:firstLine="643" w:firstLineChars="200"/>
        <w:textAlignment w:val="auto"/>
        <w:rPr>
          <w:rFonts w:hint="default"/>
          <w:lang w:val="en-US"/>
        </w:rPr>
      </w:pPr>
      <w:r>
        <w:rPr>
          <w:rFonts w:hint="eastAsia" w:ascii="仿宋_GB2312" w:hAnsi="仿宋_GB2312" w:eastAsia="仿宋_GB2312" w:cs="仿宋_GB2312"/>
          <w:b/>
          <w:bCs/>
          <w:color w:val="000000"/>
          <w:kern w:val="0"/>
          <w:sz w:val="32"/>
          <w:szCs w:val="32"/>
          <w:lang w:val="en-US" w:eastAsia="zh-CN" w:bidi="ar"/>
        </w:rPr>
        <w:t>县电信公司、县移动公司、县联通公司：</w:t>
      </w:r>
      <w:r>
        <w:rPr>
          <w:rFonts w:hint="eastAsia" w:ascii="仿宋_GB2312" w:hAnsi="仿宋_GB2312" w:eastAsia="仿宋_GB2312" w:cs="仿宋_GB2312"/>
          <w:color w:val="000000"/>
          <w:kern w:val="0"/>
          <w:sz w:val="32"/>
          <w:szCs w:val="32"/>
          <w:lang w:val="en-US" w:eastAsia="zh-CN" w:bidi="ar"/>
        </w:rPr>
        <w:t>积极配合做好通讯保障，保障疫情控制期间疫区的通信畅通。其他有关部门根据本部门职责和鼠疫应急处理的需要，组织做好紧急物资的供应、市场监管、污染扩散的控制及县鼠疫应急指挥部交办的相关工作。</w:t>
      </w:r>
      <w:r>
        <w:rPr>
          <w:rFonts w:hint="eastAsia" w:hAnsi="仿宋_GB2312" w:cs="仿宋_GB2312"/>
          <w:color w:val="000000"/>
          <w:kern w:val="0"/>
          <w:sz w:val="32"/>
          <w:szCs w:val="32"/>
          <w:lang w:val="en-US" w:eastAsia="zh-CN" w:bidi="ar"/>
        </w:rPr>
        <w:t xml:space="preserve">  </w:t>
      </w:r>
    </w:p>
    <w:p w14:paraId="7ECB1E5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3 预警和预防机制</w:t>
      </w:r>
    </w:p>
    <w:p w14:paraId="386E8A7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sz w:val="32"/>
          <w:szCs w:val="32"/>
        </w:rPr>
      </w:pPr>
      <w:r>
        <w:rPr>
          <w:rFonts w:hint="eastAsia" w:ascii="楷体_GB2312" w:hAnsi="楷体_GB2312" w:eastAsia="楷体_GB2312" w:cs="楷体_GB2312"/>
          <w:b/>
          <w:bCs/>
          <w:color w:val="000000"/>
          <w:kern w:val="0"/>
          <w:sz w:val="32"/>
          <w:szCs w:val="32"/>
          <w:lang w:val="en-US" w:eastAsia="zh-CN" w:bidi="ar"/>
        </w:rPr>
        <w:t>3.1监测</w:t>
      </w:r>
    </w:p>
    <w:p w14:paraId="7401D1E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1.建立县、乡镇、村三级鼠疫监测体系。疾病预防控制中心按照《全国鼠疫监测方案 2005 版》要求，开展鼠疫日常监测工作。必要时，在疫源不明地区或新发现的鼠疫疫源地区开展鼠疫自然疫源地调查工作。 </w:t>
      </w:r>
    </w:p>
    <w:p w14:paraId="2F48C54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2.县卫健局要按照省、市的统一规定和要求，结合我县实际情况，组织开展鼠疫的主动监测，并加强鼠疫监测工作的管理和监督，保证监测质量。 </w:t>
      </w:r>
    </w:p>
    <w:p w14:paraId="31BA4E0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3.县财政局要对鼠疫监测、动物鼠疫疫情处理及鼠疫自然疫源地调查工作给予必要的经费支持。 </w:t>
      </w:r>
    </w:p>
    <w:p w14:paraId="75C7B7D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3.2预警 </w:t>
      </w:r>
    </w:p>
    <w:p w14:paraId="6C34155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1.县卫健局应根据鼠疫疫情形势和紧急程度，及时发布、调整和解除预警信息。预警信息包括鼠疫型别、预警级别、起始时间、警示事项、应采取的措施和发布机关等。 </w:t>
      </w:r>
    </w:p>
    <w:p w14:paraId="581CC87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2.预警信息的发布单位：Ⅰ级由国家卫生健康委发布，Ⅱ级由省卫生健康委发布，Ⅲ级由市卫生健康委发布，Ⅳ级由县卫健局发布。 </w:t>
      </w:r>
    </w:p>
    <w:p w14:paraId="7B59FC3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3.按本预案鼠疫疫情分级，预警级别对应如下：特别重大鼠疫疫情（Ⅰ级）、重大鼠疫疫情（Ⅱ级）为Ⅰ级预警，较大鼠疫疫情（Ⅲ级）为II级预警，一般鼠疫疫情（Ⅳ级）为Ⅲ级预警。动物间鼠疫疫情达到下列强度时为IV级预警：在鼠疫疫源地发生动物鼠疫大流行（旱獭疫源地流行范围≥10</w:t>
      </w:r>
      <w:r>
        <w:rPr>
          <w:rFonts w:hint="eastAsia" w:ascii="仿宋_GB2312" w:hAnsi="仿宋_GB2312" w:eastAsia="仿宋_GB2312" w:cs="仿宋_GB2312"/>
          <w:color w:val="auto"/>
          <w:kern w:val="0"/>
          <w:sz w:val="32"/>
          <w:szCs w:val="32"/>
          <w:lang w:val="en-US" w:eastAsia="zh-CN" w:bidi="ar"/>
        </w:rPr>
        <w:t>00km2）</w:t>
      </w:r>
      <w:r>
        <w:rPr>
          <w:rFonts w:hint="eastAsia" w:ascii="仿宋_GB2312" w:hAnsi="仿宋_GB2312" w:eastAsia="仿宋_GB2312" w:cs="仿宋_GB2312"/>
          <w:color w:val="000000"/>
          <w:kern w:val="0"/>
          <w:sz w:val="32"/>
          <w:szCs w:val="32"/>
          <w:lang w:val="en-US" w:eastAsia="zh-CN" w:bidi="ar"/>
        </w:rPr>
        <w:t xml:space="preserve">；或局部地区出现动物鼠疫暴发流行，且波及到县级以上城市；或动物鼠疫发生在交通便利、人口稠密地区，对人群构成严重威胁。 </w:t>
      </w:r>
    </w:p>
    <w:p w14:paraId="6A067537">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 xml:space="preserve">3.3信息管理与报告 </w:t>
      </w:r>
    </w:p>
    <w:p w14:paraId="0CCAA9BC">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（1）信息管理 </w:t>
      </w:r>
    </w:p>
    <w:p w14:paraId="7776980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1.完善全县鼠疫防治信息管理系统，构建覆盖疾病预防控制中心的信息网络，承担鼠疫疫情相关信息收集、处理、分析、报告等工作。 </w:t>
      </w:r>
    </w:p>
    <w:p w14:paraId="5242586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2.县卫健局负责辖区内鼠疫防治管理信息工作的组织实施、管理和平台建设，不断完善本辖区内鼠疫防治信息管理系统，为系统的正常运行提供必要的保障条件。 </w:t>
      </w:r>
    </w:p>
    <w:p w14:paraId="2536A54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3.县疾病预防控制中心承担全县范围内鼠疫疫情监测、信息报告与管理，负责收集、分析核实辖区内疫情信息和其他相关信息资料。 </w:t>
      </w:r>
    </w:p>
    <w:p w14:paraId="157C95B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（2）信息报告 </w:t>
      </w:r>
    </w:p>
    <w:p w14:paraId="7396341C">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1.执行职责的各级各类医疗卫生人员是人间鼠疫疫情的责任报告人；县疾病预防控制中心为网络直报的责任单位。 </w:t>
      </w:r>
    </w:p>
    <w:p w14:paraId="59F52BBF">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2.医疗机构发现疑似鼠疫病例，应立即向疾病预防控制中心报告；疾病预防控制中心在判定人间鼠疫或疑似人间鼠疫疫情后，按规定时限在2小时内进行网络直报。 </w:t>
      </w:r>
    </w:p>
    <w:p w14:paraId="6C0A7D8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3.县疾病预防控制中心是动物鼠疫疫情的责任报告单位。在判定发生动物鼠疫疫情后，责任报告单位在2小时内，进行网络直报，同时报县卫健局。 </w:t>
      </w:r>
    </w:p>
    <w:p w14:paraId="3FB0532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4.在开展鼠疫疫情监测期间，鼠疫监测数据由疾病预防控制中心随时报告，或按规定报告阶段性鼠疫监测数据，并视监测情况随时进行网络直报，报告间隔最长不得超过4个监测周期 （28 天）。发现异常情况时，相关数据及时进行网络直报。 </w:t>
      </w:r>
    </w:p>
    <w:p w14:paraId="3F1FBB3E">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4 应急响应</w:t>
      </w:r>
    </w:p>
    <w:p w14:paraId="53DD988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color w:val="000000"/>
          <w:kern w:val="0"/>
          <w:sz w:val="32"/>
          <w:szCs w:val="32"/>
          <w:lang w:val="en-US" w:eastAsia="zh-CN" w:bidi="ar"/>
        </w:rPr>
        <w:t>4.1鼠疫疫情的分级反应。</w:t>
      </w:r>
      <w:r>
        <w:rPr>
          <w:rFonts w:hint="eastAsia" w:ascii="仿宋_GB2312" w:hAnsi="仿宋_GB2312" w:eastAsia="仿宋_GB2312" w:cs="仿宋_GB2312"/>
          <w:color w:val="000000"/>
          <w:kern w:val="0"/>
          <w:sz w:val="32"/>
          <w:szCs w:val="32"/>
          <w:lang w:val="en-US" w:eastAsia="zh-CN" w:bidi="ar"/>
        </w:rPr>
        <w:t xml:space="preserve">发生人间或动物间鼠疫疫情时，县人民政府及其有关部门 按照分级响应的原则，做出相应级别应急反应。同时，根据鼠疫疫情发展趋势和防控工作的需要，及时调整反应级别，以有效控制鼠疫疫情和减少危害，维护正常的生产、生活秩序。 </w:t>
      </w:r>
    </w:p>
    <w:p w14:paraId="1326EAF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特别重大鼠疫疫情（Ⅰ级）的应急反应 </w:t>
      </w:r>
    </w:p>
    <w:p w14:paraId="56EA818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特别重大鼠疫疫情应急处理工作由国务院统一领导。 </w:t>
      </w:r>
    </w:p>
    <w:p w14:paraId="1D2C8EF9">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重大鼠疫疫情（Ⅱ级）的应急反应 </w:t>
      </w:r>
    </w:p>
    <w:p w14:paraId="0DA6946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重大鼠疫疫情应急处理工作由省人民政府组织领导。 </w:t>
      </w:r>
    </w:p>
    <w:p w14:paraId="53B0741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较大鼠疫疫情（Ⅲ级）应急反应 </w:t>
      </w:r>
    </w:p>
    <w:p w14:paraId="5FEC0F3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较大鼠疫疫情应急处理工作由市人民政府组织领导。 </w:t>
      </w:r>
    </w:p>
    <w:p w14:paraId="45915F9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一般鼠疫疫情（Ⅳ级）的应急反应 </w:t>
      </w:r>
    </w:p>
    <w:p w14:paraId="1881888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1.一般鼠疫疫情应急处理工作由县人民政府组织领导。根据县卫健局的建议和疫情处理的需要，县鼠疫应急指挥部组织有关部门密切配合，采取紧急处理措施，救治鼠疫患者，控制传染源，切断传播途径，做好疫区内生产、生活安排，保证疫情控制工作顺利进行。应急处理情况及时报市政府及市卫生健康委。 </w:t>
      </w:r>
    </w:p>
    <w:p w14:paraId="6BA33C6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2.县卫健局要及时了解疫情态势，确定疫情严重程度，提出控制措施建议，及时向县人民政府报告，同时上报市卫生健康委。遇有紧急情况，可同时报告省卫生健康委。 </w:t>
      </w:r>
    </w:p>
    <w:p w14:paraId="6C821122">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3.县卫健局负责协调和指导疫区控制工作，协助分析疫情趋势，提出应急处理工作的建议。县人民政府根据疫情确定对疫区进行紧急支援的任务和时限。 </w:t>
      </w:r>
    </w:p>
    <w:p w14:paraId="1497E1D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4.县卫健局根据实际情况，请求省、市卫生健康委给予必要的技术和物资支持。 </w:t>
      </w:r>
    </w:p>
    <w:p w14:paraId="4C1B683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Ⅳ级预警（即动物间鼠疫疫情发生）后应采取的控制措施 </w:t>
      </w:r>
    </w:p>
    <w:p w14:paraId="2FF3CE39">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1.县卫健局建立疫区处理组织工作。县卫健局要迅速了解情况，掌握疫情态势，确定疫情严重程度，提出控制措施建议，立即向县人民政府报告。同时迅速逐级上报上级卫生健康行政部门。 </w:t>
      </w:r>
    </w:p>
    <w:p w14:paraId="779DCDD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2.县卫健局协调和指导疫区控制工作，分析疫情趋势，提出应急处理工作的建议。县人民政府根据疫情对疫区做出应急反应。 </w:t>
      </w:r>
    </w:p>
    <w:p w14:paraId="06B8918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3.县卫健局根据实际情况，请求省、市卫生健康委给予必要的人力和物资支持。 </w:t>
      </w:r>
    </w:p>
    <w:p w14:paraId="09FE2ED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4.2毗邻地区的应急反应 </w:t>
      </w:r>
    </w:p>
    <w:p w14:paraId="73DFE99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若发生鼠疫疫情，县卫健局要及时向毗邻地区卫生健康行政部门通报疫情和已采取的措施。发生鼠疫疫情相毗邻的地区，应根据疫情特点、发生区域和发展趋势，主动分析本地区受波及的可能性和程度，重点做好以下工作：密切保持与鼠疫发生地区的联系，及时获取相关信息；组织做好本行政区域应急所需的人员与物资准备；加强鼠疫监测和报告工作；开展鼠疫防治知识宣传和健康教育，提高公众自我保护意识和能力；根据上级人民政府及其有关部门的决定，开展联防联控和提供技术、物资支援。 </w:t>
      </w:r>
    </w:p>
    <w:p w14:paraId="77798EF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 xml:space="preserve">4.3应急反应等级的确认、终止及评估 </w:t>
      </w:r>
    </w:p>
    <w:p w14:paraId="110FC9B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color w:val="000000"/>
          <w:kern w:val="0"/>
          <w:sz w:val="32"/>
          <w:szCs w:val="32"/>
          <w:lang w:val="en-US" w:eastAsia="zh-CN" w:bidi="ar"/>
        </w:rPr>
        <w:t xml:space="preserve">4.3.1鼠疫应急反应等级的确认 </w:t>
      </w:r>
    </w:p>
    <w:p w14:paraId="335E20D6">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特别重大鼠疫疫情（Ⅰ级），由国家卫生健康委予以确认；重大鼠疫疫情（Ⅱ级）由省级以上卫生健康委予以确认；较大鼠疫疫情（Ⅲ级）由市级以上卫生健康委予以确认；一般鼠疫疫情（Ⅳ级），由县级及以上卫健局予以确认。 </w:t>
      </w:r>
    </w:p>
    <w:p w14:paraId="3177F68F">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color w:val="000000"/>
          <w:kern w:val="0"/>
          <w:sz w:val="32"/>
          <w:szCs w:val="32"/>
          <w:lang w:val="en-US" w:eastAsia="zh-CN" w:bidi="ar"/>
        </w:rPr>
        <w:t>4.3.2鼠疫应急反应的终止</w:t>
      </w:r>
      <w:r>
        <w:rPr>
          <w:rFonts w:hint="eastAsia" w:ascii="仿宋_GB2312" w:hAnsi="仿宋_GB2312" w:eastAsia="仿宋_GB2312" w:cs="仿宋_GB2312"/>
          <w:b/>
          <w:bCs/>
          <w:color w:val="000000"/>
          <w:kern w:val="0"/>
          <w:sz w:val="32"/>
          <w:szCs w:val="32"/>
          <w:lang w:val="en-US" w:eastAsia="zh-CN" w:bidi="ar"/>
        </w:rPr>
        <w:t xml:space="preserve"> </w:t>
      </w:r>
    </w:p>
    <w:p w14:paraId="7FB0D37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鼠疫疫区控制工作按照《人间鼠疫疫区处理标准及原则 GB15978—1995》的要求全部完成相应应急处置工作，经验收大、小隔离圈内已达到灭鼠灭蚤标准及环境卫生标准，连续9天内无继发病例，疫区疫情控制临时指挥部可提交解除疫区封锁申请。 </w:t>
      </w:r>
    </w:p>
    <w:p w14:paraId="33D42375">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特别重大鼠疫疫情（Ⅰ级）由国家卫生健康委组织有关专家进行分析论证，提出终止应急反应的建议，报国务院或国家鼠疫应急指挥部批准后执行。重大鼠疫疫情（Ⅱ级）、较大鼠疫疫情（Ⅲ级）、一般鼠疫疫情（Ⅳ级）分别由省、市、县级卫生健康行政部门组织有关专家进行分析论证，提出终止应急反应的建议，报本级人民政府或本级鼠疫应急指挥部批准后执行，并向上一级卫生健康行政部门报告。 </w:t>
      </w:r>
    </w:p>
    <w:p w14:paraId="64A35AB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000000"/>
          <w:kern w:val="0"/>
          <w:sz w:val="32"/>
          <w:szCs w:val="32"/>
          <w:lang w:val="en-US" w:eastAsia="zh-CN" w:bidi="ar"/>
        </w:rPr>
        <w:t xml:space="preserve">4.3.3鼠疫疫情处理工作评估 </w:t>
      </w:r>
    </w:p>
    <w:p w14:paraId="4652ACDB">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color w:val="000000"/>
          <w:kern w:val="0"/>
          <w:sz w:val="32"/>
          <w:szCs w:val="32"/>
          <w:lang w:val="en-US" w:eastAsia="zh-CN" w:bidi="ar"/>
        </w:rPr>
        <w:t>（1）评估人员组织。</w:t>
      </w:r>
      <w:r>
        <w:rPr>
          <w:rFonts w:hint="eastAsia" w:ascii="仿宋_GB2312" w:hAnsi="仿宋_GB2312" w:eastAsia="仿宋_GB2312" w:cs="仿宋_GB2312"/>
          <w:color w:val="000000"/>
          <w:kern w:val="0"/>
          <w:sz w:val="32"/>
          <w:szCs w:val="32"/>
          <w:lang w:val="en-US" w:eastAsia="zh-CN" w:bidi="ar"/>
        </w:rPr>
        <w:t xml:space="preserve">对特别重大鼠疫疫情（Ⅰ级）、重大鼠疫疫情（Ⅱ级）、较大鼠疫疫情（Ⅲ级）、一般鼠疫疫情（Ⅳ级）处理情况的评估，分别由国家卫生健康委和省、市、县级卫生健康行政部门组织相关人员组成评估小组，开展评估工作。 </w:t>
      </w:r>
    </w:p>
    <w:p w14:paraId="0488B6D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color w:val="000000"/>
          <w:kern w:val="0"/>
          <w:sz w:val="32"/>
          <w:szCs w:val="32"/>
          <w:lang w:val="en-US" w:eastAsia="zh-CN" w:bidi="ar"/>
        </w:rPr>
        <w:t>（2）评估内容主要包括：</w:t>
      </w:r>
      <w:r>
        <w:rPr>
          <w:rFonts w:hint="eastAsia" w:ascii="仿宋_GB2312" w:hAnsi="仿宋_GB2312" w:eastAsia="仿宋_GB2312" w:cs="仿宋_GB2312"/>
          <w:color w:val="000000"/>
          <w:kern w:val="0"/>
          <w:sz w:val="32"/>
          <w:szCs w:val="32"/>
          <w:lang w:val="en-US" w:eastAsia="zh-CN" w:bidi="ar"/>
        </w:rPr>
        <w:t xml:space="preserve">疫区自然地理概况，发生疫情的原因，传染源、传播途径和流行因素，疫情发生、发展和控制过程，患者构成，治疗效果，染疫动物、蚤种类的分布，染疫动物密度和蚤指数，所采取措施的效果评价、应急处理过程中存在的问题和取得的经验及改进建议。评估报告报县人民政府和市卫生健康委。 </w:t>
      </w:r>
    </w:p>
    <w:p w14:paraId="45BB6E8F">
      <w:pPr>
        <w:keepNext w:val="0"/>
        <w:keepLines w:val="0"/>
        <w:pageBreakBefore w:val="0"/>
        <w:widowControl w:val="0"/>
        <w:numPr>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5 后期处置</w:t>
      </w:r>
    </w:p>
    <w:p w14:paraId="59050557">
      <w:pPr>
        <w:pStyle w:val="3"/>
        <w:keepNext w:val="0"/>
        <w:keepLines w:val="0"/>
        <w:pageBreakBefore w:val="0"/>
        <w:widowControl w:val="0"/>
        <w:numPr>
          <w:ilvl w:val="0"/>
          <w:numId w:val="0"/>
        </w:numPr>
        <w:kinsoku/>
        <w:autoSpaceDN/>
        <w:bidi w:val="0"/>
        <w:adjustRightInd/>
        <w:snapToGrid/>
        <w:spacing w:line="560" w:lineRule="exact"/>
        <w:textAlignment w:val="auto"/>
        <w:rPr>
          <w:rFonts w:hint="default"/>
          <w:lang w:val="en-US" w:eastAsia="zh-CN"/>
        </w:rPr>
      </w:pPr>
      <w:r>
        <w:rPr>
          <w:rFonts w:hint="eastAsia"/>
          <w:lang w:val="en-US" w:eastAsia="zh-CN"/>
        </w:rPr>
        <w:t xml:space="preserve">     组织相关专家对鼠疫处置情况进行评估，评估内容主要包括事件概况、现场调查处理情况、病人救治情况、存在问题和取得的经验及改进建议。对参加应急处置做出贡献的集体和个人进行表彰，民政部门对工作致病、致残、死亡 人员，按照国家规定给予相应的补助和抚恤，对一线工作人员制定合理的补助标准，给予补助。对处置过程中玩忽职守、失职、渎职等行为，依据有关法律法规追究当事人责任。应急处置工作结束后，有关部门对处置期间紧急调集、征用有关单位、个人的物资和劳务进行合理评估，给予补偿。</w:t>
      </w:r>
    </w:p>
    <w:p w14:paraId="303CE0B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6 保障措施</w:t>
      </w:r>
    </w:p>
    <w:p w14:paraId="0A71EFA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6.1技术保障 </w:t>
      </w:r>
    </w:p>
    <w:p w14:paraId="18DE164E">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1）完善国家、省、市级鼠疫监测点的能力标准，加强全县鼠疫监测点的能力建设。鼠疫监测点要按照因地制宜、固定与流动监测相结合、以流动监测为主的原则，合理设置监测点，扩大监测覆盖范围，实行系统监测，积累分析资料并开展应用性科研。全县各医疗机构应开展鼠疫防治知识培训工作，对鼠疫病例（含疑似病例）实行“首诊医生责任制”。 </w:t>
      </w:r>
    </w:p>
    <w:p w14:paraId="5486A68E">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提高鼠疫的应急反应能力。根据国家“鼠疫应急装备标准”，规范鼠疫应急队伍、装备和应急物资储备。根据国家“鼠疫实验室建筑规范”和“鼠疫实验室装备规范”，改善疾病预防控制中心的基础设施和实验室设备条件。加强鼠疫防治专业队伍建设，提高流行病学调查、现场处置和实验室检测检验能力，通过培训和应急演练提高应急队伍的反应水平和能力。 </w:t>
      </w:r>
    </w:p>
    <w:p w14:paraId="2AE0526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（3）改进鼠疫监测实验室检验技术和方法。加强鼠疫实验</w:t>
      </w:r>
      <w:r>
        <w:rPr>
          <w:rFonts w:hint="eastAsia" w:ascii="仿宋_GB2312" w:hAnsi="仿宋_GB2312" w:eastAsia="仿宋_GB2312" w:cs="仿宋_GB2312"/>
          <w:color w:val="000000"/>
          <w:spacing w:val="-11"/>
          <w:kern w:val="0"/>
          <w:sz w:val="32"/>
          <w:szCs w:val="32"/>
          <w:lang w:val="en-US" w:eastAsia="zh-CN" w:bidi="ar"/>
        </w:rPr>
        <w:t xml:space="preserve">室生物安全管理，改善鼠疫监测常规检验检测方法，提高检验水平。 </w:t>
      </w:r>
    </w:p>
    <w:p w14:paraId="6A752B4E">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 xml:space="preserve">6.2物资、经费保障 </w:t>
      </w:r>
    </w:p>
    <w:p w14:paraId="4C8EBA06">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（1）物资储备：县政府根据实际情况，建立鼠疫应急物资储备机制。发生鼠疫疫情时，根据应急处理工作需要调用储备物资。卫生应急储备物资使用后要及时补充，短时效和过期物品要及时更换。 </w:t>
      </w:r>
    </w:p>
    <w:p w14:paraId="774FFA2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（2）经费保障：县政府保障鼠疫防治基础设施项目建设经费，按规定落实鼠疫防治和疫情应急处理经费，确保鼠疫防治和应急处理工作顺利开展。 </w:t>
      </w:r>
    </w:p>
    <w:p w14:paraId="0C5F82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7 预案管理</w:t>
      </w:r>
    </w:p>
    <w:p w14:paraId="390A7B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7.1</w:t>
      </w:r>
      <w:r>
        <w:rPr>
          <w:rFonts w:hint="default" w:ascii="仿宋_GB2312" w:hAnsi="仿宋_GB2312" w:eastAsia="仿宋_GB2312" w:cs="仿宋_GB2312"/>
          <w:b/>
          <w:bCs/>
          <w:color w:val="000000"/>
          <w:kern w:val="0"/>
          <w:sz w:val="32"/>
          <w:szCs w:val="32"/>
          <w:lang w:val="en-US" w:eastAsia="zh-CN" w:bidi="ar"/>
        </w:rPr>
        <w:t>预案落地与实战支撑</w:t>
      </w:r>
    </w:p>
    <w:p w14:paraId="50C381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default" w:ascii="仿宋_GB2312" w:hAnsi="仿宋_GB2312" w:eastAsia="仿宋_GB2312" w:cs="仿宋_GB2312"/>
          <w:b w:val="0"/>
          <w:bCs w:val="0"/>
          <w:color w:val="000000"/>
          <w:kern w:val="0"/>
          <w:sz w:val="32"/>
          <w:szCs w:val="32"/>
          <w:lang w:val="en-US" w:eastAsia="zh-CN" w:bidi="ar"/>
        </w:rPr>
        <w:t>‌常态化演练培训‌：定期组织全流程鼠疫防控应急演练，覆盖病例接诊上报、密接管控、疫点消杀等核心科目，以练促战补齐基层能力短板。</w:t>
      </w:r>
    </w:p>
    <w:p w14:paraId="7DD6A0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default" w:ascii="仿宋_GB2312" w:hAnsi="仿宋_GB2312" w:eastAsia="仿宋_GB2312" w:cs="仿宋_GB2312"/>
          <w:b w:val="0"/>
          <w:bCs w:val="0"/>
          <w:color w:val="000000"/>
          <w:kern w:val="0"/>
          <w:sz w:val="32"/>
          <w:szCs w:val="32"/>
          <w:lang w:val="en-US" w:eastAsia="zh-CN" w:bidi="ar"/>
        </w:rPr>
        <w:t>‌物资与队伍保障‌：将应急物资储备、专业队伍建设纳入预案硬性要求，定期开展预案复盘、修订和督导检查，保障预案可落地、可执行。</w:t>
      </w:r>
    </w:p>
    <w:p w14:paraId="72F319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default" w:ascii="仿宋_GB2312" w:hAnsi="仿宋_GB2312" w:eastAsia="仿宋_GB2312" w:cs="仿宋_GB2312"/>
          <w:b w:val="0"/>
          <w:bCs w:val="0"/>
          <w:color w:val="000000"/>
          <w:kern w:val="0"/>
          <w:sz w:val="32"/>
          <w:szCs w:val="32"/>
          <w:lang w:val="en-US" w:eastAsia="zh-CN" w:bidi="ar"/>
        </w:rPr>
        <w:t>‌监测与科普‌：强化重点区域鼠疫疫源地日常监测，同步面向群众开展鼠疫防控健康科普，提升公众防护意识。</w:t>
      </w:r>
    </w:p>
    <w:p w14:paraId="2F780E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7.2</w:t>
      </w:r>
      <w:r>
        <w:rPr>
          <w:rFonts w:hint="default" w:ascii="仿宋_GB2312" w:hAnsi="仿宋_GB2312" w:eastAsia="仿宋_GB2312" w:cs="仿宋_GB2312"/>
          <w:b/>
          <w:bCs/>
          <w:color w:val="000000"/>
          <w:kern w:val="0"/>
          <w:sz w:val="32"/>
          <w:szCs w:val="32"/>
          <w:lang w:val="en-US" w:eastAsia="zh-CN" w:bidi="ar"/>
        </w:rPr>
        <w:t>预案动态管理</w:t>
      </w:r>
    </w:p>
    <w:p w14:paraId="0EABB5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default" w:ascii="仿宋_GB2312" w:hAnsi="仿宋_GB2312" w:eastAsia="仿宋_GB2312" w:cs="仿宋_GB2312"/>
          <w:b w:val="0"/>
          <w:bCs w:val="0"/>
          <w:color w:val="000000"/>
          <w:kern w:val="0"/>
          <w:sz w:val="32"/>
          <w:szCs w:val="32"/>
          <w:lang w:val="en-US" w:eastAsia="zh-CN" w:bidi="ar"/>
        </w:rPr>
        <w:t>‌定期修订更新‌：结合上级最新政策、本地疫情形势变化和演练暴露的薄弱环节，及时迭代优化预案内容，提升预案适配性。</w:t>
      </w:r>
    </w:p>
    <w:p w14:paraId="0E97D8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default" w:ascii="仿宋_GB2312" w:hAnsi="仿宋_GB2312" w:eastAsia="仿宋_GB2312" w:cs="仿宋_GB2312"/>
          <w:b w:val="0"/>
          <w:bCs w:val="0"/>
          <w:color w:val="000000"/>
          <w:kern w:val="0"/>
          <w:sz w:val="32"/>
          <w:szCs w:val="32"/>
          <w:lang w:val="en-US" w:eastAsia="zh-CN" w:bidi="ar"/>
        </w:rPr>
        <w:t>‌全流程评估‌：在疫情处置结束后，开展全流程复盘评估，形成改进意见，持续完善预案体系的科学性和实操性。</w:t>
      </w:r>
    </w:p>
    <w:p w14:paraId="6CB9F6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8 附则</w:t>
      </w:r>
    </w:p>
    <w:p w14:paraId="0D3E802D">
      <w:pPr>
        <w:pStyle w:val="4"/>
        <w:keepNext w:val="0"/>
        <w:keepLines w:val="0"/>
        <w:pageBreakBefore w:val="0"/>
        <w:widowControl w:val="0"/>
        <w:numPr>
          <w:ilvl w:val="0"/>
          <w:numId w:val="0"/>
        </w:numPr>
        <w:suppressLineNumbers w:val="0"/>
        <w:kinsoku/>
        <w:autoSpaceDE w:val="0"/>
        <w:autoSpaceDN/>
        <w:bidi w:val="0"/>
        <w:adjustRightInd/>
        <w:snapToGrid/>
        <w:spacing w:before="0" w:beforeAutospacing="0" w:after="0" w:afterAutospacing="0" w:line="560" w:lineRule="exact"/>
        <w:ind w:right="0" w:rightChars="0" w:firstLine="596" w:firstLineChars="200"/>
        <w:jc w:val="left"/>
        <w:textAlignment w:val="auto"/>
        <w:rPr>
          <w:rFonts w:hint="default" w:ascii="仿宋_GB2312" w:hAnsi="宋体" w:eastAsia="仿宋_GB2312" w:cs="Times New Roman"/>
          <w:spacing w:val="-11"/>
          <w:kern w:val="0"/>
          <w:sz w:val="32"/>
          <w:szCs w:val="32"/>
          <w:woUserID w:val="1"/>
        </w:rPr>
      </w:pPr>
      <w:r>
        <w:rPr>
          <w:rFonts w:hint="default" w:ascii="仿宋_GB2312" w:hAnsi="宋体" w:eastAsia="仿宋_GB2312" w:cs="仿宋_GB2312"/>
          <w:spacing w:val="-11"/>
          <w:kern w:val="0"/>
          <w:sz w:val="32"/>
          <w:szCs w:val="32"/>
          <w:lang w:val="en-US" w:eastAsia="zh-CN" w:bidi="ar"/>
          <w:woUserID w:val="1"/>
        </w:rPr>
        <w:t>本预案由县</w:t>
      </w:r>
      <w:r>
        <w:rPr>
          <w:rFonts w:hint="eastAsia" w:ascii="仿宋_GB2312" w:eastAsia="仿宋_GB2312" w:cs="仿宋_GB2312"/>
          <w:spacing w:val="-11"/>
          <w:kern w:val="0"/>
          <w:sz w:val="32"/>
          <w:szCs w:val="32"/>
          <w:lang w:val="en-US" w:eastAsia="zh-CN" w:bidi="ar"/>
          <w:woUserID w:val="1"/>
        </w:rPr>
        <w:t>卫健局、县疾控中心</w:t>
      </w:r>
      <w:r>
        <w:rPr>
          <w:rFonts w:hint="default" w:ascii="仿宋_GB2312" w:hAnsi="宋体" w:eastAsia="仿宋_GB2312" w:cs="仿宋_GB2312"/>
          <w:spacing w:val="-11"/>
          <w:kern w:val="0"/>
          <w:sz w:val="32"/>
          <w:szCs w:val="32"/>
          <w:lang w:val="en-US" w:eastAsia="zh-CN" w:bidi="ar"/>
          <w:woUserID w:val="1"/>
        </w:rPr>
        <w:t>负责解释</w:t>
      </w:r>
      <w:r>
        <w:rPr>
          <w:rFonts w:hint="eastAsia" w:ascii="仿宋_GB2312" w:eastAsia="仿宋_GB2312" w:cs="仿宋_GB2312"/>
          <w:spacing w:val="-11"/>
          <w:kern w:val="0"/>
          <w:sz w:val="32"/>
          <w:szCs w:val="32"/>
          <w:lang w:val="en-US" w:eastAsia="zh-CN" w:bidi="ar"/>
          <w:woUserID w:val="1"/>
        </w:rPr>
        <w:t>，自发布之日起执行。</w:t>
      </w:r>
    </w:p>
    <w:p w14:paraId="3AB68C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9 附录</w:t>
      </w:r>
    </w:p>
    <w:p w14:paraId="53875A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县区各部门单位值班电话</w:t>
      </w:r>
    </w:p>
    <w:p w14:paraId="03955492">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    委：0936-6121121     县 政 府：0936-6121221</w:t>
      </w:r>
    </w:p>
    <w:p w14:paraId="3758A40E">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县应急局：0936-6121216     县水务局：0936-6121434</w:t>
      </w:r>
    </w:p>
    <w:p w14:paraId="69789F0E">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县气象局：</w:t>
      </w:r>
      <w:r>
        <w:rPr>
          <w:rFonts w:hint="eastAsia" w:ascii="仿宋_GB2312" w:hAnsi="仿宋_GB2312" w:eastAsia="仿宋_GB2312" w:cs="仿宋_GB2312"/>
          <w:sz w:val="32"/>
          <w:szCs w:val="32"/>
          <w:lang w:val="en-US" w:eastAsia="zh-CN"/>
        </w:rPr>
        <w:t>0936-</w:t>
      </w:r>
      <w:r>
        <w:rPr>
          <w:rFonts w:hint="eastAsia" w:ascii="仿宋_GB2312" w:hAnsi="仿宋_GB2312" w:eastAsia="仿宋_GB2312" w:cs="仿宋_GB2312"/>
          <w:sz w:val="32"/>
          <w:szCs w:val="32"/>
          <w:lang w:eastAsia="zh-CN"/>
        </w:rPr>
        <w:t>6121327</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红湾寺镇：</w:t>
      </w:r>
      <w:r>
        <w:rPr>
          <w:rFonts w:hint="eastAsia" w:ascii="仿宋_GB2312" w:hAnsi="仿宋_GB2312" w:eastAsia="仿宋_GB2312" w:cs="仿宋_GB2312"/>
          <w:sz w:val="32"/>
          <w:szCs w:val="32"/>
          <w:lang w:val="en-US" w:eastAsia="zh-CN"/>
        </w:rPr>
        <w:t>0936-</w:t>
      </w:r>
      <w:r>
        <w:rPr>
          <w:rFonts w:hint="eastAsia" w:ascii="仿宋_GB2312" w:hAnsi="仿宋_GB2312" w:eastAsia="仿宋_GB2312" w:cs="仿宋_GB2312"/>
          <w:sz w:val="32"/>
          <w:szCs w:val="32"/>
          <w:lang w:eastAsia="zh-CN"/>
        </w:rPr>
        <w:t>6121207</w:t>
      </w:r>
    </w:p>
    <w:p w14:paraId="3AD2AC8F">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0936-</w:t>
      </w:r>
      <w:r>
        <w:rPr>
          <w:rFonts w:hint="eastAsia" w:ascii="仿宋_GB2312" w:hAnsi="仿宋_GB2312" w:eastAsia="仿宋_GB2312" w:cs="仿宋_GB2312"/>
          <w:sz w:val="32"/>
          <w:szCs w:val="32"/>
          <w:lang w:eastAsia="zh-CN"/>
        </w:rPr>
        <w:t>6358807</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康</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0936-</w:t>
      </w:r>
      <w:r>
        <w:rPr>
          <w:rFonts w:hint="eastAsia" w:ascii="仿宋_GB2312" w:hAnsi="仿宋_GB2312" w:eastAsia="仿宋_GB2312" w:cs="仿宋_GB2312"/>
          <w:sz w:val="32"/>
          <w:szCs w:val="32"/>
          <w:lang w:eastAsia="zh-CN"/>
        </w:rPr>
        <w:t>628015</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 xml:space="preserve">  </w:t>
      </w:r>
    </w:p>
    <w:p w14:paraId="1E0C0D99">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祁</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0936-</w:t>
      </w:r>
      <w:r>
        <w:rPr>
          <w:rFonts w:hint="eastAsia" w:ascii="仿宋_GB2312" w:hAnsi="仿宋_GB2312" w:eastAsia="仿宋_GB2312" w:cs="仿宋_GB2312"/>
          <w:sz w:val="32"/>
          <w:szCs w:val="32"/>
          <w:lang w:eastAsia="zh-CN"/>
        </w:rPr>
        <w:t>6164852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 xml:space="preserve"> 马</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0936-</w:t>
      </w:r>
      <w:r>
        <w:rPr>
          <w:rFonts w:hint="eastAsia" w:ascii="仿宋_GB2312" w:hAnsi="仿宋_GB2312" w:eastAsia="仿宋_GB2312" w:cs="仿宋_GB2312"/>
          <w:sz w:val="32"/>
          <w:szCs w:val="32"/>
          <w:lang w:eastAsia="zh-CN"/>
        </w:rPr>
        <w:t>889160</w:t>
      </w:r>
      <w:r>
        <w:rPr>
          <w:rFonts w:hint="eastAsia" w:ascii="仿宋_GB2312" w:hAnsi="仿宋_GB2312" w:eastAsia="仿宋_GB2312" w:cs="仿宋_GB2312"/>
          <w:sz w:val="32"/>
          <w:szCs w:val="32"/>
          <w:lang w:val="en-US" w:eastAsia="zh-CN"/>
        </w:rPr>
        <w:t>0</w:t>
      </w:r>
    </w:p>
    <w:p w14:paraId="4BA63C0B">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0936-</w:t>
      </w:r>
      <w:r>
        <w:rPr>
          <w:rFonts w:hint="eastAsia" w:ascii="仿宋_GB2312" w:hAnsi="仿宋_GB2312" w:eastAsia="仿宋_GB2312" w:cs="仿宋_GB2312"/>
          <w:sz w:val="32"/>
          <w:szCs w:val="32"/>
          <w:lang w:eastAsia="zh-CN"/>
        </w:rPr>
        <w:t xml:space="preserve">6210001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花</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0936-6123901</w:t>
      </w:r>
      <w:r>
        <w:rPr>
          <w:rFonts w:hint="eastAsia" w:ascii="仿宋_GB2312" w:hAnsi="仿宋_GB2312" w:eastAsia="仿宋_GB2312" w:cs="仿宋_GB2312"/>
          <w:sz w:val="32"/>
          <w:szCs w:val="32"/>
          <w:lang w:eastAsia="zh-CN"/>
        </w:rPr>
        <w:t xml:space="preserve"> </w:t>
      </w:r>
    </w:p>
    <w:p w14:paraId="7AEDCAD2">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白</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银</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0936-</w:t>
      </w:r>
      <w:r>
        <w:rPr>
          <w:rFonts w:hint="eastAsia" w:ascii="仿宋_GB2312" w:hAnsi="仿宋_GB2312" w:eastAsia="仿宋_GB2312" w:cs="仿宋_GB2312"/>
          <w:sz w:val="32"/>
          <w:szCs w:val="32"/>
          <w:lang w:eastAsia="zh-CN"/>
        </w:rPr>
        <w:t xml:space="preserve">6280091 </w:t>
      </w:r>
    </w:p>
    <w:p w14:paraId="1613242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7536841F">
      <w:pPr>
        <w:pStyle w:val="3"/>
        <w:keepNext w:val="0"/>
        <w:keepLines w:val="0"/>
        <w:pageBreakBefore w:val="0"/>
        <w:widowControl w:val="0"/>
        <w:kinsoku/>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73BAB535">
      <w:pPr>
        <w:keepNext w:val="0"/>
        <w:keepLines w:val="0"/>
        <w:pageBreakBefore w:val="0"/>
        <w:widowControl w:val="0"/>
        <w:kinsoku/>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62B6B33D">
      <w:pPr>
        <w:pStyle w:val="3"/>
        <w:keepNext w:val="0"/>
        <w:keepLines w:val="0"/>
        <w:pageBreakBefore w:val="0"/>
        <w:widowControl w:val="0"/>
        <w:kinsoku/>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005EFBB5">
      <w:pPr>
        <w:rPr>
          <w:rFonts w:hint="eastAsia" w:ascii="仿宋_GB2312" w:hAnsi="仿宋_GB2312" w:eastAsia="仿宋_GB2312" w:cs="仿宋_GB2312"/>
          <w:sz w:val="32"/>
          <w:szCs w:val="32"/>
          <w:lang w:val="en-US" w:eastAsia="zh-CN"/>
        </w:rPr>
      </w:pPr>
    </w:p>
    <w:p w14:paraId="2E00EBE5">
      <w:pPr>
        <w:rPr>
          <w:rFonts w:hint="eastAsia"/>
          <w:lang w:val="en-US" w:eastAsia="zh-CN"/>
        </w:rPr>
      </w:pPr>
    </w:p>
    <w:p w14:paraId="3F2272CC">
      <w:pPr>
        <w:pStyle w:val="3"/>
        <w:keepNext w:val="0"/>
        <w:keepLines w:val="0"/>
        <w:pageBreakBefore w:val="0"/>
        <w:widowControl w:val="0"/>
        <w:shd w:val="clear" w:color="auto" w:fill="auto"/>
        <w:kinsoku/>
        <w:wordWrap w:val="0"/>
        <w:overflowPunct w:val="0"/>
        <w:topLinePunct/>
        <w:autoSpaceDE/>
        <w:autoSpaceDN/>
        <w:bidi w:val="0"/>
        <w:ind w:left="0" w:leftChars="0" w:right="0" w:rightChars="0" w:firstLine="0" w:firstLineChars="0"/>
        <w:jc w:val="center"/>
        <w:rPr>
          <w:rFonts w:hint="eastAsia" w:ascii="方正小标宋简体" w:hAnsi="方正小标宋简体" w:eastAsia="方正小标宋简体" w:cs="方正小标宋简体"/>
          <w:color w:val="000000"/>
          <w:spacing w:val="-20"/>
          <w:sz w:val="44"/>
          <w:szCs w:val="44"/>
        </w:rPr>
      </w:pPr>
    </w:p>
    <w:p w14:paraId="46E3013B">
      <w:pPr>
        <w:pStyle w:val="3"/>
        <w:keepNext w:val="0"/>
        <w:keepLines w:val="0"/>
        <w:pageBreakBefore w:val="0"/>
        <w:widowControl w:val="0"/>
        <w:shd w:val="clear" w:color="auto" w:fill="auto"/>
        <w:kinsoku/>
        <w:wordWrap w:val="0"/>
        <w:overflowPunct w:val="0"/>
        <w:topLinePunct/>
        <w:autoSpaceDE/>
        <w:autoSpaceDN/>
        <w:bidi w:val="0"/>
        <w:ind w:left="0" w:leftChars="0" w:right="0" w:rightChars="0" w:firstLine="0" w:firstLineChars="0"/>
        <w:jc w:val="center"/>
        <w:rPr>
          <w:rFonts w:hint="eastAsia" w:ascii="方正小标宋简体" w:hAnsi="方正小标宋简体" w:eastAsia="方正小标宋简体" w:cs="方正小标宋简体"/>
          <w:color w:val="000000"/>
          <w:spacing w:val="-20"/>
          <w:sz w:val="44"/>
          <w:szCs w:val="44"/>
        </w:rPr>
      </w:pPr>
    </w:p>
    <w:p w14:paraId="40D46681">
      <w:pPr>
        <w:pStyle w:val="3"/>
        <w:keepNext w:val="0"/>
        <w:keepLines w:val="0"/>
        <w:pageBreakBefore w:val="0"/>
        <w:widowControl w:val="0"/>
        <w:shd w:val="clear" w:color="auto" w:fill="auto"/>
        <w:kinsoku/>
        <w:wordWrap w:val="0"/>
        <w:overflowPunct w:val="0"/>
        <w:topLinePunct/>
        <w:autoSpaceDE/>
        <w:autoSpaceDN/>
        <w:bidi w:val="0"/>
        <w:ind w:left="0" w:leftChars="0" w:right="0" w:rightChars="0" w:firstLine="0" w:firstLineChars="0"/>
        <w:jc w:val="center"/>
        <w:rPr>
          <w:rFonts w:hint="eastAsia" w:ascii="方正小标宋简体" w:hAnsi="方正小标宋简体" w:eastAsia="方正小标宋简体" w:cs="方正小标宋简体"/>
          <w:color w:val="000000"/>
          <w:spacing w:val="-20"/>
          <w:sz w:val="44"/>
          <w:szCs w:val="44"/>
        </w:rPr>
      </w:pPr>
    </w:p>
    <w:p w14:paraId="77BD906B">
      <w:pPr>
        <w:pStyle w:val="3"/>
        <w:keepNext w:val="0"/>
        <w:keepLines w:val="0"/>
        <w:pageBreakBefore w:val="0"/>
        <w:widowControl w:val="0"/>
        <w:shd w:val="clear" w:color="auto" w:fill="auto"/>
        <w:kinsoku/>
        <w:wordWrap w:val="0"/>
        <w:overflowPunct w:val="0"/>
        <w:topLinePunct/>
        <w:autoSpaceDE/>
        <w:autoSpaceDN/>
        <w:bidi w:val="0"/>
        <w:ind w:left="0" w:leftChars="0" w:right="0" w:rightChars="0" w:firstLine="0" w:firstLineChars="0"/>
        <w:jc w:val="center"/>
        <w:rPr>
          <w:rFonts w:hint="eastAsia" w:ascii="方正小标宋简体" w:hAnsi="方正小标宋简体" w:eastAsia="方正小标宋简体" w:cs="方正小标宋简体"/>
          <w:color w:val="000000"/>
          <w:spacing w:val="-20"/>
          <w:sz w:val="44"/>
          <w:szCs w:val="44"/>
        </w:rPr>
      </w:pPr>
    </w:p>
    <w:p w14:paraId="26D8FCB9">
      <w:pPr>
        <w:pStyle w:val="3"/>
        <w:keepNext w:val="0"/>
        <w:keepLines w:val="0"/>
        <w:pageBreakBefore w:val="0"/>
        <w:widowControl w:val="0"/>
        <w:shd w:val="clear" w:color="auto" w:fill="auto"/>
        <w:kinsoku/>
        <w:wordWrap w:val="0"/>
        <w:overflowPunct w:val="0"/>
        <w:topLinePunct/>
        <w:autoSpaceDE/>
        <w:autoSpaceDN/>
        <w:bidi w:val="0"/>
        <w:ind w:left="0" w:leftChars="0" w:right="0" w:rightChars="0" w:firstLine="0" w:firstLineChars="0"/>
        <w:jc w:val="center"/>
        <w:rPr>
          <w:rFonts w:hint="eastAsia" w:ascii="方正小标宋简体" w:hAnsi="方正小标宋简体" w:eastAsia="方正小标宋简体" w:cs="方正小标宋简体"/>
          <w:spacing w:val="-20"/>
          <w:sz w:val="44"/>
          <w:szCs w:val="44"/>
        </w:rPr>
      </w:pPr>
      <w:bookmarkStart w:id="0" w:name="_GoBack"/>
      <w:bookmarkEnd w:id="0"/>
      <w:r>
        <w:rPr>
          <w:rFonts w:hint="eastAsia" w:ascii="方正小标宋简体" w:hAnsi="方正小标宋简体" w:eastAsia="方正小标宋简体" w:cs="方正小标宋简体"/>
          <w:color w:val="000000"/>
          <w:spacing w:val="-20"/>
          <w:sz w:val="44"/>
          <w:szCs w:val="44"/>
        </w:rPr>
        <w:t>肃南县</w:t>
      </w:r>
      <w:r>
        <w:rPr>
          <w:rFonts w:hint="eastAsia" w:ascii="方正小标宋简体" w:hAnsi="方正小标宋简体" w:eastAsia="方正小标宋简体" w:cs="方正小标宋简体"/>
          <w:color w:val="000000"/>
          <w:spacing w:val="-20"/>
          <w:sz w:val="44"/>
          <w:szCs w:val="44"/>
          <w:lang w:val="en-US" w:eastAsia="zh-CN"/>
        </w:rPr>
        <w:t>鼠疫控制</w:t>
      </w:r>
      <w:r>
        <w:rPr>
          <w:rFonts w:hint="eastAsia" w:ascii="方正小标宋简体" w:hAnsi="方正小标宋简体" w:eastAsia="方正小标宋简体" w:cs="方正小标宋简体"/>
          <w:color w:val="000000"/>
          <w:spacing w:val="-20"/>
          <w:sz w:val="44"/>
          <w:szCs w:val="44"/>
        </w:rPr>
        <w:t>应急指挥部组成人员及联系方式</w:t>
      </w:r>
    </w:p>
    <w:tbl>
      <w:tblPr>
        <w:tblStyle w:val="5"/>
        <w:tblW w:w="93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7"/>
        <w:gridCol w:w="1115"/>
        <w:gridCol w:w="1116"/>
        <w:gridCol w:w="3216"/>
        <w:gridCol w:w="1578"/>
        <w:gridCol w:w="1707"/>
      </w:tblGrid>
      <w:tr w14:paraId="48D9C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061CE1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557508B">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b/>
                <w:bCs/>
                <w:i w:val="0"/>
                <w:iCs w:val="0"/>
                <w:color w:val="000000"/>
                <w:sz w:val="22"/>
                <w:szCs w:val="22"/>
                <w:u w:val="none"/>
                <w:lang w:val="en-US" w:eastAsia="zh-CN"/>
              </w:rPr>
            </w:pPr>
            <w:r>
              <w:rPr>
                <w:rFonts w:hint="eastAsia" w:ascii="仿宋_GB2312" w:hAnsi="仿宋_GB2312" w:eastAsia="仿宋_GB2312" w:cs="仿宋_GB2312"/>
                <w:b/>
                <w:bCs/>
                <w:i w:val="0"/>
                <w:iCs w:val="0"/>
                <w:color w:val="000000"/>
                <w:sz w:val="22"/>
                <w:szCs w:val="22"/>
                <w:u w:val="none"/>
                <w:lang w:val="en-US" w:eastAsia="zh-CN"/>
              </w:rPr>
              <w:t>应急职务</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B52C10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姓名</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DAEBF2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职务</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9BE58C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联系方式</w:t>
            </w:r>
          </w:p>
        </w:tc>
      </w:tr>
      <w:tr w14:paraId="480E9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77BE00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C4A654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22672B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E69C4E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569EB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办电</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4E761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手机</w:t>
            </w:r>
          </w:p>
        </w:tc>
      </w:tr>
      <w:tr w14:paraId="7B97F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D10892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010406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总指挥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4AB9F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贺进贤</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1FBAB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县委常委、政法委书记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C2CBF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lang w:val="en-US"/>
              </w:rPr>
            </w:pPr>
            <w:r>
              <w:rPr>
                <w:rFonts w:hint="eastAsia" w:ascii="仿宋_GB2312" w:hAnsi="仿宋_GB2312" w:eastAsia="仿宋_GB2312" w:cs="仿宋_GB2312"/>
                <w:i w:val="0"/>
                <w:iCs w:val="0"/>
                <w:color w:val="000000"/>
                <w:kern w:val="0"/>
                <w:sz w:val="22"/>
                <w:szCs w:val="22"/>
                <w:highlight w:val="none"/>
                <w:u w:val="none"/>
                <w:lang w:val="en-US" w:eastAsia="zh-CN" w:bidi="ar"/>
              </w:rPr>
              <w:t>6121613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FFBF9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sz w:val="22"/>
                <w:szCs w:val="22"/>
                <w:highlight w:val="none"/>
                <w:u w:val="none"/>
                <w:lang w:val="en-US"/>
              </w:rPr>
            </w:pPr>
            <w:r>
              <w:rPr>
                <w:rFonts w:hint="eastAsia" w:ascii="仿宋_GB2312" w:hAnsi="仿宋_GB2312" w:eastAsia="仿宋_GB2312" w:cs="仿宋_GB2312"/>
                <w:i w:val="0"/>
                <w:iCs w:val="0"/>
                <w:color w:val="000000"/>
                <w:kern w:val="0"/>
                <w:sz w:val="22"/>
                <w:szCs w:val="22"/>
                <w:highlight w:val="none"/>
                <w:u w:val="none"/>
                <w:lang w:val="en-US" w:eastAsia="zh-CN" w:bidi="ar"/>
              </w:rPr>
              <w:t>13993625875</w:t>
            </w:r>
          </w:p>
        </w:tc>
      </w:tr>
      <w:tr w14:paraId="52B84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AAB1C6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A4DD89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1CB2D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陈学锋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85356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县委常委、县政府副县长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4F091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6121519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9D13A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13893188018</w:t>
            </w:r>
          </w:p>
        </w:tc>
      </w:tr>
      <w:tr w14:paraId="1CCD2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228605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EB5D0D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副总指挥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94FBA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马国建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299C9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县委常委、县人武部部长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CBC29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2703601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E6932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17397551666</w:t>
            </w:r>
          </w:p>
        </w:tc>
      </w:tr>
      <w:tr w14:paraId="7054A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B57B29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BEC0648">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2B030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sz w:val="22"/>
                <w:szCs w:val="22"/>
                <w:highlight w:val="none"/>
                <w:u w:val="none"/>
                <w:lang w:val="en-US"/>
              </w:rPr>
            </w:pPr>
            <w:r>
              <w:rPr>
                <w:rFonts w:hint="eastAsia" w:ascii="仿宋_GB2312" w:hAnsi="仿宋_GB2312" w:eastAsia="仿宋_GB2312" w:cs="仿宋_GB2312"/>
                <w:i w:val="0"/>
                <w:iCs w:val="0"/>
                <w:color w:val="000000"/>
                <w:kern w:val="0"/>
                <w:sz w:val="22"/>
                <w:szCs w:val="22"/>
                <w:highlight w:val="none"/>
                <w:u w:val="none"/>
                <w:lang w:val="en-US" w:eastAsia="zh-CN" w:bidi="ar"/>
              </w:rPr>
              <w:t>妥建国</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3163B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县政府办公室主任</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32E9D52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6121242</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0AB096D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13993699222</w:t>
            </w:r>
          </w:p>
        </w:tc>
      </w:tr>
      <w:tr w14:paraId="360F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BE51F6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5D3470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8AD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sz w:val="22"/>
                <w:szCs w:val="22"/>
                <w:u w:val="none"/>
                <w:lang w:val="en-US" w:eastAsia="zh-CN"/>
              </w:rPr>
              <w:t>陆文德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691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县应急局局长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8A87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6122266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688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15293615608</w:t>
            </w:r>
          </w:p>
        </w:tc>
      </w:tr>
      <w:tr w14:paraId="14CB3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689BAF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E4A0C0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FFF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任  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7B0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县卫健局局长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9501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6121125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CD6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13689480205</w:t>
            </w:r>
          </w:p>
        </w:tc>
      </w:tr>
      <w:tr w14:paraId="523AB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5B23D8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F04229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成员</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CEBDE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杜明哲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D5F66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县委常委、县委组织部部长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80964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6121229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82947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13830604816</w:t>
            </w:r>
          </w:p>
        </w:tc>
      </w:tr>
      <w:tr w14:paraId="0FCFE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445E31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8</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C24EB2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6A129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盛海霞</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EE30A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县工业信息化和商务局局长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9AA2D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6122428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D1FDC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13830695992</w:t>
            </w:r>
          </w:p>
        </w:tc>
      </w:tr>
      <w:tr w14:paraId="655B2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DB6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sz w:val="22"/>
                <w:szCs w:val="22"/>
                <w:u w:val="none"/>
                <w:lang w:val="en-US" w:eastAsia="zh-CN"/>
              </w:rPr>
              <w:t>9</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2FF2C0B">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B9F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张爱霞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9DA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县委常委、县委宣传部部长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D12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98F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13830654612</w:t>
            </w:r>
          </w:p>
        </w:tc>
      </w:tr>
      <w:tr w14:paraId="5A3DE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B86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8572FE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A10CB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刘新元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1F8D2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县教育局局长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B059E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6121818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C0473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13830699919</w:t>
            </w:r>
          </w:p>
        </w:tc>
      </w:tr>
      <w:tr w14:paraId="362AA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A49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80629C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C6886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贺德强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3CD00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县公安局政委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C7530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6121421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203F6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18093664099</w:t>
            </w:r>
          </w:p>
        </w:tc>
      </w:tr>
      <w:tr w14:paraId="446B4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574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12</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F21668B">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2B85C62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王春蕊</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74FE027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县民政局局长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60FEACC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5992956</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366B72B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13993669288</w:t>
            </w:r>
          </w:p>
        </w:tc>
      </w:tr>
      <w:tr w14:paraId="2009C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11B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DF3B9C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BF748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孙玉国</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E3C7C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县政协副主席、县财政局局长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FAFB8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612107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11E15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13993625088</w:t>
            </w:r>
          </w:p>
        </w:tc>
      </w:tr>
      <w:tr w14:paraId="7732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8AB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14</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85BA91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4B3EAC3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安建军</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4762924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县自然资源局局长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04D8152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6122699</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06A14CB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13993622626</w:t>
            </w:r>
          </w:p>
        </w:tc>
      </w:tr>
      <w:tr w14:paraId="31003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96C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9BADD4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7C6AC08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盛殿军</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4AD80C5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县住建局局长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58D2EFD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6121462</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758E8D9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13909365078</w:t>
            </w:r>
          </w:p>
        </w:tc>
      </w:tr>
      <w:tr w14:paraId="19595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D30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CD4FD0E">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1141ECA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安文杰</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7405167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县水务局局长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2EF1648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6121331</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387386D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13830662239</w:t>
            </w:r>
          </w:p>
        </w:tc>
      </w:tr>
      <w:tr w14:paraId="44720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3F0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17</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3E6C37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993FE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郭志剑</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10BF3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县农业农村局局长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B321F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6121420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B6953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13830647889</w:t>
            </w:r>
          </w:p>
        </w:tc>
      </w:tr>
      <w:tr w14:paraId="7EDC6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078A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18</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1F69D54">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73FF2DB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喇燕霞</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1B3AF74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县文旅局局长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783C3D1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6121205</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5D1FC8A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13993655528</w:t>
            </w:r>
          </w:p>
        </w:tc>
      </w:tr>
      <w:tr w14:paraId="2F157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597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19</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F6D188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E42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毛  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09C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县发改局局长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A7A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22D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13830695992</w:t>
            </w:r>
          </w:p>
        </w:tc>
      </w:tr>
      <w:tr w14:paraId="19F9D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50B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20</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01E274D">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6BEB53F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妥春海</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504A11C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县生态环境分局局长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63ADF46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6122263</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4631832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13919735868</w:t>
            </w:r>
          </w:p>
        </w:tc>
      </w:tr>
      <w:tr w14:paraId="0B18A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8A9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21</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DF82B6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2F3D55E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魏  勇</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7DC61B4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县地震局局长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098AD36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6121593</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3C8A0FE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15393665069</w:t>
            </w:r>
          </w:p>
        </w:tc>
      </w:tr>
      <w:tr w14:paraId="79093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66E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22</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182094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DB3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贾风春</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939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县气象局局长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0DE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6121327</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39B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13993655045</w:t>
            </w:r>
          </w:p>
        </w:tc>
      </w:tr>
      <w:tr w14:paraId="1A1E0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413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23</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5132288">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D4B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薛文仲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17F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县公路段段长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772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6122621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A3A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13830683899</w:t>
            </w:r>
          </w:p>
        </w:tc>
      </w:tr>
      <w:tr w14:paraId="6D5F1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325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24</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C7CD3F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41E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徐伟山</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644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消防救援机动大队二中队队长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066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6123119</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B13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19109363776</w:t>
            </w:r>
          </w:p>
        </w:tc>
      </w:tr>
      <w:tr w14:paraId="0C1AE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36E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25</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663434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AC2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南锦文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CBE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县消防救援大队大队长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6283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6127105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8217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18793688119</w:t>
            </w:r>
          </w:p>
        </w:tc>
      </w:tr>
      <w:tr w14:paraId="11742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0D7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26</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4E80E4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成员</w:t>
            </w: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6305D89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刘兴云</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3EF158B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武警肃南中队中队长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6DC1D4D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6318EA1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15393679900</w:t>
            </w:r>
          </w:p>
        </w:tc>
      </w:tr>
      <w:tr w14:paraId="4DC4F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850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9129BC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BF0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牙俊秀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68D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红湾寺镇政府镇长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53A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FEC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15103905513</w:t>
            </w:r>
          </w:p>
        </w:tc>
      </w:tr>
      <w:tr w14:paraId="09DFF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FD9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27</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F5DC9EF">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4AD99EA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王荣文</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3023405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皇城镇政府镇长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51F8DD0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6358808</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3A6B866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18293618792</w:t>
            </w:r>
          </w:p>
        </w:tc>
      </w:tr>
      <w:tr w14:paraId="40E25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DB1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28</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31B9BA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2412662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乔进东</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3C79615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马蹄乡政府乡长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6F9B28F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8891657</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041248B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15609360006</w:t>
            </w:r>
          </w:p>
        </w:tc>
      </w:tr>
      <w:tr w14:paraId="56109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2A2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29</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0A40B9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507C03F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吴巧玲</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22AB06A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康乐镇政府镇长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46ED745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6280388</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74EC3C8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13993648916</w:t>
            </w:r>
          </w:p>
        </w:tc>
      </w:tr>
      <w:tr w14:paraId="6C1DC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AF8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30</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5B5109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5E4DE0F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巴文涛</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1FF920C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白银乡政府乡长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2696A71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6280506</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1F06072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18189620515</w:t>
            </w:r>
          </w:p>
        </w:tc>
      </w:tr>
      <w:tr w14:paraId="0ACEE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09F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31</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D9E87A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819ED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鲁泽鹏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76C24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大河乡政府乡长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497F2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6210001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6B607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15393610912</w:t>
            </w:r>
          </w:p>
        </w:tc>
      </w:tr>
      <w:tr w14:paraId="56974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B83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32</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B9C719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157402F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陈世文</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39B51E1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明花镇政府镇长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67A8543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1A4B666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15025879280</w:t>
            </w:r>
          </w:p>
        </w:tc>
      </w:tr>
      <w:tr w14:paraId="76B7A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B9A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33</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849003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62F2769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乔  楠</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65101B1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祁丰乡政府乡长</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623C248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6164898</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3B0FF38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15009369941</w:t>
            </w:r>
          </w:p>
        </w:tc>
      </w:tr>
      <w:tr w14:paraId="1A1BB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1120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34</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F24416A">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noWrap/>
            <w:vAlign w:val="center"/>
          </w:tcPr>
          <w:p w14:paraId="2D5978B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张吉波</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0BE49DD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县供电公司经理</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492A7BD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8366801</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426A147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19909361903</w:t>
            </w:r>
          </w:p>
        </w:tc>
      </w:tr>
      <w:tr w14:paraId="39E41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8CE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35</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E81510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EF61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尹子川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44CF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县电信公司经理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45E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9C0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18189369598</w:t>
            </w:r>
          </w:p>
        </w:tc>
      </w:tr>
      <w:tr w14:paraId="54BE8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FC5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36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4201CBA">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802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赵晓峰</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685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县移动公司经理</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BBF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96B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18809364557</w:t>
            </w:r>
          </w:p>
        </w:tc>
      </w:tr>
      <w:tr w14:paraId="2D64E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85F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37</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1B6B38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DA5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杨  荣</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F75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县联通公司经理</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A32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7C7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default" w:ascii="仿宋_GB2312" w:hAnsi="仿宋_GB2312" w:eastAsia="仿宋_GB2312" w:cs="仿宋_GB2312"/>
                <w:i w:val="0"/>
                <w:iCs w:val="0"/>
                <w:color w:val="000000"/>
                <w:kern w:val="0"/>
                <w:sz w:val="22"/>
                <w:szCs w:val="22"/>
                <w:highlight w:val="none"/>
                <w:u w:val="none"/>
                <w:lang w:val="en-US" w:eastAsia="zh-CN" w:bidi="ar"/>
              </w:rPr>
              <w:t>18609360015</w:t>
            </w:r>
          </w:p>
        </w:tc>
      </w:tr>
      <w:tr w14:paraId="7977A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E22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38</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492635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DC9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陈晓燕</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BB4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县客运站站长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C93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6126158</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87B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13321369220</w:t>
            </w:r>
          </w:p>
        </w:tc>
      </w:tr>
      <w:tr w14:paraId="3640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61A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33072F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085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1434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25A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B598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r>
      <w:tr w14:paraId="1B65E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6D57CE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sz w:val="22"/>
                <w:szCs w:val="22"/>
                <w:highlight w:val="none"/>
                <w:u w:val="none"/>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13727A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AF7B7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8A5F0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9F3E7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024DB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p>
        </w:tc>
      </w:tr>
    </w:tbl>
    <w:p w14:paraId="0F6D1C77">
      <w:pPr>
        <w:keepNext w:val="0"/>
        <w:keepLines w:val="0"/>
        <w:pageBreakBefore w:val="0"/>
        <w:widowControl w:val="0"/>
        <w:shd w:val="clear" w:color="auto" w:fill="auto"/>
        <w:suppressAutoHyphens/>
        <w:kinsoku/>
        <w:wordWrap w:val="0"/>
        <w:overflowPunct w:val="0"/>
        <w:topLinePunct/>
        <w:autoSpaceDE/>
        <w:autoSpaceDN/>
        <w:bidi w:val="0"/>
        <w:adjustRightInd/>
        <w:snapToGrid/>
        <w:spacing w:beforeAutospacing="0" w:afterAutospacing="0" w:line="560" w:lineRule="exact"/>
        <w:ind w:right="0" w:rightChars="0"/>
        <w:jc w:val="center"/>
        <w:textAlignment w:val="auto"/>
        <w:outlineLvl w:val="0"/>
        <w:rPr>
          <w:rFonts w:hint="eastAsia" w:ascii="方正小标宋简体" w:hAnsi="仿宋" w:eastAsia="方正小标宋简体" w:cs="方正小标宋简体"/>
          <w:color w:val="000000"/>
          <w:sz w:val="44"/>
          <w:szCs w:val="44"/>
          <w:shd w:val="clear" w:color="auto" w:fill="auto"/>
          <w:lang w:eastAsia="zh-CN"/>
        </w:rPr>
      </w:pPr>
      <w:r>
        <w:rPr>
          <w:rFonts w:hint="eastAsia" w:ascii="黑体" w:hAnsi="黑体" w:eastAsia="黑体" w:cs="黑体"/>
          <w:b/>
          <w:bCs/>
          <w:spacing w:val="4"/>
          <w:sz w:val="32"/>
          <w:szCs w:val="32"/>
          <w:lang w:val="en-US" w:eastAsia="zh-CN"/>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algun Gothic">
    <w:altName w:val="Noto Sans CJK KR"/>
    <w:panose1 w:val="020B0503020000020004"/>
    <w:charset w:val="81"/>
    <w:family w:val="swiss"/>
    <w:pitch w:val="default"/>
    <w:sig w:usb0="00000000" w:usb1="00000000" w:usb2="00000012" w:usb3="00000000" w:csb0="00080001" w:csb1="00000000"/>
  </w:font>
  <w:font w:name="Noto Sans CJK KR">
    <w:panose1 w:val="020B0500000000000000"/>
    <w:charset w:val="86"/>
    <w:family w:val="auto"/>
    <w:pitch w:val="default"/>
    <w:sig w:usb0="30000083" w:usb1="2BDF3C1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hYmQ4MTdjMDg3OWY1Y2JkZTMzNTk5ZTkxNjQ2MTMifQ=="/>
  </w:docVars>
  <w:rsids>
    <w:rsidRoot w:val="00000000"/>
    <w:rsid w:val="00B40AE4"/>
    <w:rsid w:val="037E3D15"/>
    <w:rsid w:val="0759377E"/>
    <w:rsid w:val="07BC22E0"/>
    <w:rsid w:val="0B3A7254"/>
    <w:rsid w:val="129C44AD"/>
    <w:rsid w:val="14CA668E"/>
    <w:rsid w:val="182E2849"/>
    <w:rsid w:val="18FBEB2B"/>
    <w:rsid w:val="1A587CC2"/>
    <w:rsid w:val="1BAF43ED"/>
    <w:rsid w:val="1CA459CA"/>
    <w:rsid w:val="1D1033F7"/>
    <w:rsid w:val="1DB12161"/>
    <w:rsid w:val="1E517A60"/>
    <w:rsid w:val="20E36D77"/>
    <w:rsid w:val="228E39B2"/>
    <w:rsid w:val="22A823F3"/>
    <w:rsid w:val="23252E63"/>
    <w:rsid w:val="29921E69"/>
    <w:rsid w:val="2F445FFC"/>
    <w:rsid w:val="32BA4349"/>
    <w:rsid w:val="334C3C16"/>
    <w:rsid w:val="34515F5C"/>
    <w:rsid w:val="38DA2D3B"/>
    <w:rsid w:val="3AA63A98"/>
    <w:rsid w:val="48826B96"/>
    <w:rsid w:val="49E22489"/>
    <w:rsid w:val="511F78F4"/>
    <w:rsid w:val="51D617AF"/>
    <w:rsid w:val="5674719D"/>
    <w:rsid w:val="56E906AF"/>
    <w:rsid w:val="58B26FBA"/>
    <w:rsid w:val="59F111DE"/>
    <w:rsid w:val="619EF8A9"/>
    <w:rsid w:val="64F1484B"/>
    <w:rsid w:val="6C7E78DC"/>
    <w:rsid w:val="6CE766C3"/>
    <w:rsid w:val="6D2C1D2D"/>
    <w:rsid w:val="6D3427BD"/>
    <w:rsid w:val="6DDC1EE2"/>
    <w:rsid w:val="71770F8D"/>
    <w:rsid w:val="74570AD9"/>
    <w:rsid w:val="7B39A01C"/>
    <w:rsid w:val="7C312CD9"/>
    <w:rsid w:val="7DAD253B"/>
    <w:rsid w:val="7F071774"/>
    <w:rsid w:val="F53D4B54"/>
    <w:rsid w:val="FC556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index 6"/>
    <w:basedOn w:val="1"/>
    <w:next w:val="1"/>
    <w:semiHidden/>
    <w:qFormat/>
    <w:uiPriority w:val="0"/>
    <w:rPr>
      <w:rFonts w:ascii="仿宋_GB2312" w:hAnsi="黑体" w:eastAsia="仿宋_GB2312" w:cs="仿宋_GB2312"/>
      <w:color w:val="000000"/>
      <w:sz w:val="32"/>
      <w:szCs w:val="32"/>
      <w:lang w:eastAsia="en-US"/>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Strong"/>
    <w:basedOn w:val="6"/>
    <w:qFormat/>
    <w:uiPriority w:val="0"/>
    <w:rPr>
      <w:b/>
    </w:rPr>
  </w:style>
  <w:style w:type="paragraph" w:styleId="8">
    <w:name w:val="List Paragraph"/>
    <w:qFormat/>
    <w:uiPriority w:val="34"/>
    <w:pPr>
      <w:widowControl w:val="0"/>
      <w:ind w:firstLine="420" w:firstLineChars="200"/>
      <w:jc w:val="both"/>
    </w:pPr>
    <w:rPr>
      <w:rFonts w:ascii="Calibri" w:hAnsi="Calibri" w:eastAsia="宋体" w:cs="Times New Roman"/>
      <w:kern w:val="2"/>
      <w:sz w:val="21"/>
      <w:szCs w:val="22"/>
      <w:lang w:val="en-US" w:eastAsia="zh-CN" w:bidi="ar-SA"/>
    </w:rPr>
  </w:style>
  <w:style w:type="paragraph" w:customStyle="1" w:styleId="9">
    <w:name w:val="No Spacing"/>
    <w:qFormat/>
    <w:uiPriority w:val="0"/>
    <w:pPr>
      <w:widowControl w:val="0"/>
      <w:jc w:val="both"/>
    </w:pPr>
    <w:rPr>
      <w:rFonts w:ascii="Malgun Gothic" w:hAnsi="Malgun Gothic" w:eastAsia="宋体" w:cs="Malgun Gothic"/>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9993</Words>
  <Characters>10852</Characters>
  <Lines>0</Lines>
  <Paragraphs>0</Paragraphs>
  <TotalTime>21</TotalTime>
  <ScaleCrop>false</ScaleCrop>
  <LinksUpToDate>false</LinksUpToDate>
  <CharactersWithSpaces>11097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2023-07-26T01:36:00Z</dcterms:created>
  <dc:creator>Administrator</dc:creator>
  <cp:lastModifiedBy>余温</cp:lastModifiedBy>
  <dcterms:modified xsi:type="dcterms:W3CDTF">2026-08-24T16:20:34Z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4EDB6FD387E84956BFEC7D2445A55827_12</vt:lpwstr>
  </property>
  <property fmtid="{D5CDD505-2E9C-101B-9397-08002B2CF9AE}" pid="4" name="KSOTemplateDocerSaveRecord">
    <vt:lpwstr>eyJoZGlkIjoiNWFhYmQ4MTdjMDg3OWY1Y2JkZTMzNTk5ZTkxNjQ2MTMiLCJ1c2VySWQiOiI0NDUzOTAwNjEifQ==</vt:lpwstr>
  </property>
</Properties>
</file>