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3"/>
          <w:szCs w:val="13"/>
        </w:rPr>
      </w:pPr>
      <w:r>
        <w:rPr>
          <w:rFonts w:hint="eastAsia"/>
        </w:rPr>
        <w:t xml:space="preserve">     </w:t>
      </w: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jc w:val="left"/>
        <w:rPr>
          <w:sz w:val="13"/>
          <w:szCs w:val="13"/>
        </w:rPr>
      </w:pPr>
    </w:p>
    <w:p>
      <w:pPr>
        <w:rPr>
          <w:sz w:val="13"/>
          <w:szCs w:val="13"/>
        </w:rPr>
      </w:pP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textAlignment w:val="auto"/>
      </w:pPr>
    </w:p>
    <w:p/>
    <w:p>
      <w:pPr>
        <w:keepNext w:val="0"/>
        <w:keepLines w:val="0"/>
        <w:pageBreakBefore w:val="0"/>
        <w:widowControl w:val="0"/>
        <w:tabs>
          <w:tab w:val="left" w:pos="6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-199" w:leftChars="-95" w:right="-407" w:rightChars="-194" w:firstLine="0" w:firstLineChars="0"/>
        <w:textAlignment w:val="auto"/>
        <w:rPr>
          <w:rFonts w:hint="eastAsia" w:ascii="仿宋_GB2312" w:eastAsia="仿宋_GB2312"/>
          <w:sz w:val="32"/>
        </w:rPr>
      </w:pPr>
    </w:p>
    <w:p>
      <w:pPr>
        <w:keepNext w:val="0"/>
        <w:keepLines w:val="0"/>
        <w:pageBreakBefore w:val="0"/>
        <w:widowControl w:val="0"/>
        <w:tabs>
          <w:tab w:val="left" w:pos="61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-199" w:leftChars="-95" w:right="-407" w:rightChars="-194" w:firstLine="0" w:firstLineChars="0"/>
        <w:textAlignment w:val="auto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肃农发〔202</w:t>
      </w:r>
      <w:r>
        <w:rPr>
          <w:rFonts w:hint="eastAsia" w:ascii="仿宋_GB2312" w:eastAsia="仿宋_GB2312"/>
          <w:sz w:val="32"/>
          <w:lang w:val="en-US" w:eastAsia="zh-CN"/>
        </w:rPr>
        <w:t>6</w:t>
      </w:r>
      <w:r>
        <w:rPr>
          <w:rFonts w:hint="eastAsia" w:ascii="仿宋_GB2312" w:eastAsia="仿宋_GB2312"/>
          <w:sz w:val="32"/>
        </w:rPr>
        <w:t>〕</w:t>
      </w:r>
      <w:r>
        <w:rPr>
          <w:rFonts w:hint="eastAsia" w:ascii="仿宋_GB2312" w:eastAsia="仿宋_GB2312"/>
          <w:sz w:val="32"/>
          <w:lang w:val="en-US" w:eastAsia="zh-CN"/>
        </w:rPr>
        <w:t>96</w:t>
      </w:r>
      <w:r>
        <w:rPr>
          <w:rFonts w:hint="eastAsia" w:ascii="仿宋_GB2312" w:eastAsia="仿宋_GB2312"/>
          <w:sz w:val="32"/>
        </w:rPr>
        <w:t>号</w:t>
      </w:r>
      <w:r>
        <w:rPr>
          <w:rFonts w:ascii="仿宋_GB2312" w:eastAsia="仿宋_GB2312"/>
          <w:sz w:val="32"/>
        </w:rPr>
        <w:tab/>
      </w:r>
      <w:r>
        <w:rPr>
          <w:rFonts w:hint="eastAsia" w:ascii="仿宋_GB2312" w:eastAsia="仿宋_GB2312"/>
          <w:sz w:val="32"/>
          <w:lang w:val="en-US" w:eastAsia="zh-CN"/>
        </w:rPr>
        <w:t xml:space="preserve"> </w:t>
      </w:r>
      <w:r>
        <w:rPr>
          <w:rFonts w:hint="eastAsia" w:ascii="仿宋_GB2312" w:hAnsi="楷体_GB2312" w:eastAsia="仿宋_GB2312" w:cs="楷体_GB2312"/>
          <w:sz w:val="32"/>
        </w:rPr>
        <w:t>签发人：</w:t>
      </w:r>
      <w:r>
        <w:rPr>
          <w:rFonts w:hint="eastAsia" w:ascii="楷体_GB2312" w:hAnsi="楷体_GB2312" w:eastAsia="楷体_GB2312" w:cs="楷体_GB2312"/>
          <w:sz w:val="32"/>
        </w:rPr>
        <w:t>郭志剑</w:t>
      </w:r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pStyle w:val="1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40" w:lineRule="exact"/>
        <w:ind w:left="0" w:leftChars="0"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  <w:lang w:val="en-US" w:eastAsia="zh-CN"/>
        </w:rPr>
        <w:t>肃南裕固族自治县农业农村局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7"/>
          <w:sz w:val="44"/>
          <w:szCs w:val="44"/>
        </w:rPr>
        <w:t>关于上报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肃南裕固族自治县</w:t>
      </w:r>
      <w:r>
        <w:rPr>
          <w:rFonts w:hint="eastAsia" w:ascii="方正小标宋简体" w:hAnsi="方正小标宋简体" w:eastAsia="方正小标宋简体" w:cs="方正小标宋简体"/>
          <w:spacing w:val="-17"/>
          <w:sz w:val="44"/>
          <w:szCs w:val="44"/>
        </w:rPr>
        <w:t>2026年养殖环境净化和生物安全防护（病死牛羊无害化处理）项目实施方案的报告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张掖市畜牧兽医局：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现将《肃南裕固族自治县2026年养殖环境净化和生物安全防护（病死牛羊无害化处理）项目实施方案》随文上报。</w:t>
      </w: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妥否，请批示。</w:t>
      </w:r>
    </w:p>
    <w:p>
      <w:pPr>
        <w:keepNext w:val="0"/>
        <w:keepLines w:val="0"/>
        <w:pageBreakBefore w:val="0"/>
        <w:widowControl w:val="0"/>
        <w:kinsoku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 w:val="0"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肃南裕固族自治县</w:t>
      </w:r>
      <w:r>
        <w:rPr>
          <w:rFonts w:hint="eastAsia" w:ascii="仿宋_GB2312" w:hAnsi="仿宋_GB2312" w:eastAsia="仿宋_GB2312" w:cs="仿宋_GB2312"/>
          <w:sz w:val="32"/>
          <w:szCs w:val="32"/>
        </w:rPr>
        <w:t>农业农村局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20"/>
          <w:sz w:val="44"/>
          <w:szCs w:val="44"/>
        </w:rPr>
        <w:t>肃南裕固族自治县2026年养殖环境净化和生物安全防护（病死牛羊无害化处理）项目实施方案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为落实《甘肃省农业农村厅关于印发2026年畜牧业发展资金项目省级实施方案的通知》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甘农牧发〔2026〕3号</w:t>
      </w:r>
      <w:r>
        <w:rPr>
          <w:rFonts w:hint="eastAsia" w:ascii="仿宋_GB2312" w:hAnsi="仿宋_GB2312" w:eastAsia="仿宋_GB2312" w:cs="仿宋_GB2312"/>
          <w:color w:val="000000" w:themeColor="text1"/>
          <w:spacing w:val="0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文件精神，结合我县畜牧业发展实际，制定本方案。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一、目标要求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坚持政策引领、科技赋能、精准施策，健全全县病死牛羊无害化处置体系，有效防范动物疫病传播和养殖面源污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eastAsia="zh-CN"/>
        </w:rPr>
        <w:t>染，全面提升畜牧业生物安全治理能力与养殖环境净化水平。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二、实施内容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（一）实施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区域。</w:t>
      </w:r>
      <w:r>
        <w:rPr>
          <w:rFonts w:hint="eastAsia" w:ascii="仿宋_GB2312" w:hAnsi="仿宋_GB2312" w:eastAsia="仿宋_GB2312" w:cs="仿宋_GB2312"/>
          <w:sz w:val="32"/>
          <w:szCs w:val="32"/>
        </w:rPr>
        <w:t>全县所有牛羊规模养殖场、家庭牧场、散养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户、</w:t>
      </w:r>
      <w:r>
        <w:rPr>
          <w:rFonts w:hint="eastAsia" w:ascii="仿宋_GB2312" w:hAnsi="仿宋_GB2312" w:eastAsia="仿宋_GB2312" w:cs="仿宋_GB2312"/>
          <w:sz w:val="32"/>
          <w:szCs w:val="32"/>
        </w:rPr>
        <w:t>病死牛羊集中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无害化处理厂。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（二）实施主体。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en-US"/>
        </w:rPr>
        <w:t>按照“谁处理、补给谁”原则，对承担集中无害化处理任务的主体和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规范深埋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en-US"/>
        </w:rPr>
        <w:t>的养</w:t>
      </w:r>
      <w:r>
        <w:rPr>
          <w:rFonts w:hint="eastAsia" w:ascii="仿宋_GB2312" w:hAnsi="仿宋_GB2312" w:eastAsia="仿宋_GB2312" w:cs="仿宋_GB2312"/>
          <w:sz w:val="32"/>
          <w:szCs w:val="32"/>
        </w:rPr>
        <w:t>殖场户给予补助。补助以集中处理为主、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规范深埋</w:t>
      </w:r>
      <w:r>
        <w:rPr>
          <w:rFonts w:hint="eastAsia" w:ascii="仿宋_GB2312" w:hAnsi="仿宋_GB2312" w:eastAsia="仿宋_GB2312" w:cs="仿宋_GB2312"/>
          <w:sz w:val="32"/>
          <w:szCs w:val="32"/>
        </w:rPr>
        <w:t>处理为补充，优先补助集中处理。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其中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eastAsia="zh-CN"/>
        </w:rPr>
        <w:t>集中无害化处置的自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2025年1月1日起至2026年12月31日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eastAsia="zh-CN"/>
        </w:rPr>
        <w:t>；规范深埋处置的自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年1月1日起至2026年12月31日。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pacing w:val="0"/>
          <w:sz w:val="32"/>
          <w:szCs w:val="32"/>
          <w:lang w:val="en-US" w:eastAsia="zh-CN"/>
        </w:rPr>
        <w:t>（三）</w:t>
      </w:r>
      <w:r>
        <w:rPr>
          <w:rFonts w:hint="eastAsia" w:ascii="楷体_GB2312" w:hAnsi="楷体_GB2312" w:eastAsia="楷体_GB2312" w:cs="楷体_GB2312"/>
          <w:sz w:val="32"/>
          <w:szCs w:val="32"/>
        </w:rPr>
        <w:t>补助标准及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不予补助情形。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1.补助标准：（1）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集中无害化处置。实行处理厂与养殖户分项补助，病死牛无害化处理厂补助500元/头、养殖户补助304元/头；病死羊无害化处理厂补助50元/只、养殖户补助60元/只。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强制扑杀羊仅对无害化处理厂予以补助，养殖户不享受补助。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（2）规范深埋处置。病死牛补助304元/头、病死羊补助60元/只。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2.不予补助情形。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对随意丢弃、售卖、食用、屠宰病死牛羊；深埋处置未经过乡镇兽医现场监管、操作不达标；无完整影像佐证、无登记台账、申报资料缺失；重复申报、虚报病死畜禽数量；一类烈性传染病病死畜禽未按专项防疫规范处置等情形，一律不予补助，并依法追责。已享受强制扑杀专项补贴的养殖户，不得重复申领无害化处置补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四</w:t>
      </w:r>
      <w:r>
        <w:rPr>
          <w:rFonts w:hint="eastAsia" w:ascii="楷体_GB2312" w:hAnsi="楷体_GB2312" w:eastAsia="楷体_GB2312" w:cs="楷体_GB2312"/>
          <w:sz w:val="32"/>
          <w:szCs w:val="32"/>
        </w:rPr>
        <w:t>）补助申报流程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主体申报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处置完成后7日内填写《甘肃省养殖场净化和生物安全防护能力提升（病死牛羊无害化处理）补助申请表》，同步收集佐证材料：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① 申报人身份证复印件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sz w:val="32"/>
          <w:szCs w:val="32"/>
        </w:rPr>
        <w:t>② 病死牛羊发现、收集、装车/深埋处置全过程带时间水印影像；③ 病死畜禽移交单、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</w:rPr>
        <w:t>处理回执（集中处理）；④ 政策性保险理赔单据（已投保户）。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乡镇畜牧兽医站初审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核验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处置流程，资料真实性、完整性，</w:t>
      </w:r>
      <w:r>
        <w:rPr>
          <w:rFonts w:hint="eastAsia" w:ascii="仿宋_GB2312" w:hAnsi="仿宋_GB2312" w:eastAsia="仿宋_GB2312" w:cs="仿宋_GB2312"/>
          <w:sz w:val="32"/>
          <w:szCs w:val="32"/>
        </w:rPr>
        <w:t>签署初审意见并加盖公章，每月25日前汇总上报县农业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综合行政执法队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农业综合行政执法队</w:t>
      </w:r>
      <w:r>
        <w:rPr>
          <w:rFonts w:hint="eastAsia" w:ascii="仿宋_GB2312" w:hAnsi="仿宋_GB2312" w:eastAsia="仿宋_GB2312" w:cs="仿宋_GB2312"/>
          <w:sz w:val="32"/>
          <w:szCs w:val="32"/>
        </w:rPr>
        <w:t>复审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县农业综合行政执法队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联合县动防中心、</w:t>
      </w:r>
      <w:r>
        <w:rPr>
          <w:rFonts w:hint="eastAsia" w:ascii="仿宋_GB2312" w:hAnsi="仿宋_GB2312" w:eastAsia="仿宋_GB2312" w:cs="仿宋_GB2312"/>
          <w:sz w:val="32"/>
          <w:szCs w:val="32"/>
        </w:rPr>
        <w:t>县畜牧兽医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中心</w:t>
      </w:r>
      <w:r>
        <w:rPr>
          <w:rFonts w:hint="eastAsia" w:ascii="仿宋_GB2312" w:hAnsi="仿宋_GB2312" w:eastAsia="仿宋_GB2312" w:cs="仿宋_GB2312"/>
          <w:sz w:val="32"/>
          <w:szCs w:val="32"/>
        </w:rPr>
        <w:t>抽查复核，对偏远深埋点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</w:rPr>
        <w:t>位开展现场抽查，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lang w:eastAsia="zh-CN"/>
        </w:rPr>
        <w:t>复核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</w:rPr>
        <w:t>资料完整性、处置规范性，出具复审意见。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农业农村局复核拨付。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县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农业农村局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上报的处理</w:t>
      </w:r>
      <w:r>
        <w:rPr>
          <w:rFonts w:hint="eastAsia" w:ascii="仿宋_GB2312" w:hAnsi="仿宋_GB2312" w:eastAsia="仿宋_GB2312" w:cs="仿宋_GB2312"/>
          <w:color w:val="000000"/>
          <w:spacing w:val="-20"/>
          <w:sz w:val="32"/>
          <w:szCs w:val="32"/>
          <w:lang w:eastAsia="zh-CN"/>
        </w:rPr>
        <w:t>信息、台账资料进行全面复核，审核</w:t>
      </w:r>
      <w:r>
        <w:rPr>
          <w:rFonts w:hint="eastAsia" w:ascii="仿宋_GB2312" w:hAnsi="仿宋_GB2312" w:eastAsia="仿宋_GB2312" w:cs="仿宋_GB2312"/>
          <w:color w:val="000000"/>
          <w:spacing w:val="-20"/>
          <w:sz w:val="32"/>
          <w:szCs w:val="32"/>
        </w:rPr>
        <w:t>无误后</w:t>
      </w:r>
      <w:r>
        <w:rPr>
          <w:rFonts w:hint="eastAsia" w:ascii="仿宋_GB2312" w:hAnsi="仿宋_GB2312" w:eastAsia="仿宋_GB2312" w:cs="仿宋_GB2312"/>
          <w:color w:val="000000"/>
          <w:spacing w:val="-20"/>
          <w:sz w:val="32"/>
          <w:szCs w:val="32"/>
          <w:lang w:eastAsia="zh-CN"/>
        </w:rPr>
        <w:t>根据补助标准进行补助。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三、项目实施进度安排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</w:rPr>
        <w:t>部署阶段（2026年6月25日—7月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30</w:t>
      </w:r>
      <w:r>
        <w:rPr>
          <w:rFonts w:hint="eastAsia" w:ascii="楷体_GB2312" w:hAnsi="楷体_GB2312" w:eastAsia="楷体_GB2312" w:cs="楷体_GB2312"/>
          <w:sz w:val="32"/>
          <w:szCs w:val="32"/>
        </w:rPr>
        <w:t>日）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印发县级实施方案，召开工作部署及业务培训会，规范补助申报、深埋操作、资料归档流程，印制配套表单及操作指引，完成2025年1月以来病死牛羊处置数据全面摸底统计。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（二）实施阶段（2026年8月—12月）。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各乡镇按月受理补助申报、开展现场核查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县农业农村局每月开展资料复审、现场抽查；同步完善暂存点运维、牧区深埋技术指导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规范管理平台数据录入，动态更新资金支出、处置台账；同步开展政策宣传，通过村社宣讲、微信群、牧区明白纸解读补助政策。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（三）验收阶段（2026年9月—12月）。</w:t>
      </w:r>
      <w:r>
        <w:rPr>
          <w:rFonts w:hint="eastAsia" w:ascii="仿宋_GB2312" w:hAnsi="仿宋_GB2312" w:eastAsia="仿宋_GB2312" w:cs="仿宋_GB2312"/>
          <w:sz w:val="32"/>
          <w:szCs w:val="32"/>
        </w:rPr>
        <w:t>按月完成补助资金拨付，12月底前全部资金拨付到位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组织开展项目内部验收，核查处置台账、影像资料、资金拨付凭证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配合市级现场复核。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（四）自评阶段（2026年12月1日—15日）。</w:t>
      </w:r>
      <w:r>
        <w:rPr>
          <w:rFonts w:hint="eastAsia" w:ascii="仿宋_GB2312" w:hAnsi="仿宋_GB2312" w:eastAsia="仿宋_GB2312" w:cs="仿宋_GB2312"/>
          <w:sz w:val="32"/>
          <w:szCs w:val="32"/>
        </w:rPr>
        <w:t>全面梳理项目实施成效、资金执行、存在问题，完成项目绩效自评，整理全套档案资料，按时上报市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畜牧兽医局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四、专项资金管理要求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</w:rPr>
        <w:t>专款专用，严禁统筹截留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</w:rPr>
        <w:t>养殖环境净化和生物安全防护专项资金为中央统筹畜牧业发展资金，不得二次统筹，严禁用于办公经费、人员薪酬、基建楼堂馆所、偿还债务、其他非无害化处理类支出。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（二）闭环监管，防范资金风险。</w:t>
      </w:r>
      <w:r>
        <w:rPr>
          <w:rFonts w:hint="eastAsia" w:ascii="仿宋_GB2312" w:hAnsi="仿宋_GB2312" w:eastAsia="仿宋_GB2312" w:cs="仿宋_GB2312"/>
          <w:sz w:val="32"/>
          <w:szCs w:val="32"/>
        </w:rPr>
        <w:t>建立“申报—核查—复审—复核—拨付—归档”全流程台账，留存纸质及电子档案至少5年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县农业农村局每季度开展资金使用专项检查。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（三）严厉打击违规套取资金行为。</w:t>
      </w:r>
      <w:r>
        <w:rPr>
          <w:rFonts w:hint="eastAsia" w:ascii="仿宋_GB2312" w:hAnsi="仿宋_GB2312" w:eastAsia="仿宋_GB2312" w:cs="仿宋_GB2312"/>
          <w:sz w:val="32"/>
          <w:szCs w:val="32"/>
        </w:rPr>
        <w:t>严禁虚报病死牛羊数量、伪造处置影像、重复申领补助；对骗取、套取、挪用、滞留专项资金的单位和个人，立即停发补助、追回财政资金，依法依规移交纪检监察、司法机关追责。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五、</w:t>
      </w:r>
      <w:r>
        <w:rPr>
          <w:rFonts w:hint="eastAsia" w:ascii="黑体" w:hAnsi="黑体" w:eastAsia="黑体" w:cs="黑体"/>
          <w:sz w:val="32"/>
          <w:szCs w:val="32"/>
          <w:lang w:eastAsia="zh-CN"/>
        </w:rPr>
        <w:t>工作要求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（一）</w:t>
      </w:r>
      <w:r>
        <w:rPr>
          <w:rFonts w:hint="eastAsia" w:ascii="楷体_GB2312" w:hAnsi="楷体_GB2312" w:eastAsia="楷体_GB2312" w:cs="楷体_GB2312"/>
          <w:sz w:val="32"/>
          <w:szCs w:val="32"/>
        </w:rPr>
        <w:t>强化组织统筹，压实工作责任。</w:t>
      </w:r>
      <w:r>
        <w:rPr>
          <w:rFonts w:hint="eastAsia" w:ascii="仿宋_GB2312" w:hAnsi="仿宋_GB2312" w:eastAsia="仿宋_GB2312" w:cs="仿宋_GB2312"/>
          <w:sz w:val="32"/>
          <w:szCs w:val="32"/>
        </w:rPr>
        <w:t>成立专项工作领导小组，统筹推进项目实施、资金监管、督导检查等工作，办公室设在县农业综合行政执法队，负责日常对接、资料汇总、平台填报等常态化工作，层层压实工作责任，确保工作有序落地。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（二）细化属地管控，筑牢基层防线。</w:t>
      </w:r>
      <w:r>
        <w:rPr>
          <w:rFonts w:hint="eastAsia" w:ascii="仿宋_GB2312" w:hAnsi="仿宋_GB2312" w:eastAsia="仿宋_GB2312" w:cs="仿宋_GB2312"/>
          <w:sz w:val="32"/>
          <w:szCs w:val="32"/>
        </w:rPr>
        <w:t>各乡镇落实属地主体责任，乡镇畜牧兽医站做好现场核查、技术指导、资料初审等工作，健全村级防疫员网格化巡查机制，常态化排查管控，从源头杜绝病死牛羊违规处置、随意丢弃等问题。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（三）严格执法督导，规范行业秩序。</w:t>
      </w:r>
      <w:r>
        <w:rPr>
          <w:rFonts w:hint="eastAsia" w:ascii="仿宋_GB2312" w:hAnsi="仿宋_GB2312" w:eastAsia="仿宋_GB2312" w:cs="仿宋_GB2312"/>
          <w:sz w:val="32"/>
          <w:szCs w:val="32"/>
        </w:rPr>
        <w:t>将病死畜禽规范处置纳入日常执法重点，常态化开展督导检查，严厉查处违规丢弃、售卖病死牛羊等违法行为，及时整改突出问题，倒逼工作落地见效。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（四）抓实宣传公开，营造良好氛围。</w:t>
      </w:r>
      <w:r>
        <w:rPr>
          <w:rFonts w:hint="eastAsia" w:ascii="仿宋_GB2312" w:hAnsi="仿宋_GB2312" w:eastAsia="仿宋_GB2312" w:cs="仿宋_GB2312"/>
          <w:sz w:val="32"/>
          <w:szCs w:val="32"/>
        </w:rPr>
        <w:t>落实政务公开制度，全面公开政策标准、申报流程、补助清单及监督方式，主动接受社会监督。分层开展业务培训，结合牧区实际开展双语宣传，提升养殖户依规处置、主动申报意识，营造全民参与、规范处置的良好氛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2" w:firstLineChars="200"/>
        <w:jc w:val="left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附件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：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2026年养殖场净化和生物安全防护能力提升项目资金区域绩效目标总表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。</w:t>
      </w:r>
    </w:p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肃南县养殖场净化和生物安全防护能力提升项目（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病死牛羊无害化处理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补助申请表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pStyle w:val="5"/>
        <w:spacing w:line="580" w:lineRule="exact"/>
        <w:jc w:val="center"/>
        <w:rPr>
          <w:rFonts w:hint="eastAsia" w:ascii="方正小标宋简体" w:hAnsi="方正小标宋简体" w:eastAsia="方正小标宋简体" w:cs="仿宋_GB2312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仿宋_GB2312"/>
          <w:sz w:val="36"/>
          <w:szCs w:val="36"/>
          <w:lang w:val="en-US" w:eastAsia="zh-CN"/>
        </w:rPr>
        <w:t>肃南县2026年养殖场净化和生物安全防护能力提升</w:t>
      </w:r>
    </w:p>
    <w:p>
      <w:pPr>
        <w:pStyle w:val="5"/>
        <w:spacing w:line="580" w:lineRule="exact"/>
        <w:jc w:val="center"/>
        <w:rPr>
          <w:rFonts w:hint="default" w:ascii="方正小标宋简体" w:hAnsi="方正小标宋简体" w:eastAsia="方正小标宋简体" w:cs="仿宋_GB2312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仿宋_GB2312"/>
          <w:sz w:val="36"/>
          <w:szCs w:val="36"/>
          <w:lang w:val="en-US" w:eastAsia="zh-CN"/>
        </w:rPr>
        <w:t>项目资金区域绩效目标总表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方正小标宋简体" w:hAnsi="方正小标宋简体" w:eastAsia="方正小标宋简体"/>
          <w:sz w:val="36"/>
          <w:szCs w:val="36"/>
          <w:lang w:val="en-US" w:eastAsia="zh-CN"/>
        </w:rPr>
      </w:pPr>
    </w:p>
    <w:tbl>
      <w:tblPr>
        <w:tblStyle w:val="15"/>
        <w:tblW w:w="8970" w:type="dxa"/>
        <w:tblInd w:w="-24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7"/>
        <w:gridCol w:w="654"/>
        <w:gridCol w:w="1450"/>
        <w:gridCol w:w="4480"/>
        <w:gridCol w:w="17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资金名称</w:t>
            </w:r>
          </w:p>
        </w:tc>
        <w:tc>
          <w:tcPr>
            <w:tcW w:w="62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2026年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养殖环境净化和生物安全防护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（病死牛羊无害化处理）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en-US" w:bidi="ar"/>
              </w:rPr>
              <w:t>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26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主管部门</w:t>
            </w:r>
          </w:p>
        </w:tc>
        <w:tc>
          <w:tcPr>
            <w:tcW w:w="62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肃南裕固族自治县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农业农村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局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691" w:type="dxa"/>
            <w:gridSpan w:val="3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资金情况（万元）</w:t>
            </w:r>
          </w:p>
        </w:tc>
        <w:tc>
          <w:tcPr>
            <w:tcW w:w="448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年度金额（万元）</w:t>
            </w:r>
          </w:p>
        </w:tc>
        <w:tc>
          <w:tcPr>
            <w:tcW w:w="179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691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其中：中央补助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691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自筹资金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269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年度目标</w:t>
            </w:r>
          </w:p>
        </w:tc>
        <w:tc>
          <w:tcPr>
            <w:tcW w:w="62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2026年全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病死牛无害化处理拟补助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万头，病死羊无害化处理拟补助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万只。提升生物安全与养殖环境净化水平，有效防控动物疫病、保障畜产品质量安全与生态环境安全，推动牛羊产业高质量发展。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8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绩效目标</w:t>
            </w:r>
          </w:p>
        </w:tc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一级指标</w:t>
            </w:r>
          </w:p>
        </w:tc>
        <w:tc>
          <w:tcPr>
            <w:tcW w:w="14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二级指标</w:t>
            </w:r>
          </w:p>
        </w:tc>
        <w:tc>
          <w:tcPr>
            <w:tcW w:w="44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三级指标</w:t>
            </w:r>
          </w:p>
        </w:tc>
        <w:tc>
          <w:tcPr>
            <w:tcW w:w="17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指标值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7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成本指标</w:t>
            </w:r>
          </w:p>
        </w:tc>
        <w:tc>
          <w:tcPr>
            <w:tcW w:w="14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经济成本指标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养殖环境净化和生物安全资金总额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病死牛处理补助标准每头不低于300元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病死羊处理补助标准每只不低于60元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产出指标</w:t>
            </w:r>
          </w:p>
        </w:tc>
        <w:tc>
          <w:tcPr>
            <w:tcW w:w="1450" w:type="dxa"/>
            <w:vMerge w:val="restart"/>
            <w:tcBorders>
              <w:top w:val="nil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病死牛无害化处理数量（万头）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病死羊无害化处理数量（万只）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总结形成典型技术模式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技术指导与模式推广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质量指标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病死牛羊无害化处理率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集中无害化处理率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时效指标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资金执行完成率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项目任务完成时限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2026年12月31日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效益指标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经济效益指标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养殖主体处理成本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有效降低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社会效益指标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动物疫病传播风险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有效降低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生态效益指标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养殖环境污染风险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显著降低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exact"/>
        </w:trPr>
        <w:tc>
          <w:tcPr>
            <w:tcW w:w="58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满意度指标</w:t>
            </w:r>
          </w:p>
        </w:tc>
        <w:tc>
          <w:tcPr>
            <w:tcW w:w="1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服务对象满意度指标</w:t>
            </w:r>
          </w:p>
        </w:tc>
        <w:tc>
          <w:tcPr>
            <w:tcW w:w="4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受项目实施主体满意度</w:t>
            </w:r>
          </w:p>
        </w:tc>
        <w:tc>
          <w:tcPr>
            <w:tcW w:w="17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≥90%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肃南县养殖场净化和生物安全防护能力提升项目</w:t>
      </w:r>
    </w:p>
    <w:p>
      <w:pPr>
        <w:pStyle w:val="1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（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病死牛羊无害化处理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eastAsia="zh-CN"/>
        </w:rPr>
        <w:t>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补助申请表</w:t>
      </w:r>
    </w:p>
    <w:p>
      <w:pPr>
        <w:pStyle w:val="27"/>
        <w:jc w:val="right"/>
        <w:rPr>
          <w:rFonts w:eastAsia="宋体"/>
        </w:rPr>
      </w:pPr>
      <w:r>
        <w:rPr>
          <w:rFonts w:hint="eastAsia" w:ascii="宋体" w:hAnsi="宋体" w:eastAsia="宋体" w:cs="宋体"/>
        </w:rPr>
        <w:t>申报日期</w:t>
      </w:r>
      <w:r>
        <w:rPr>
          <w:rFonts w:eastAsia="宋体"/>
        </w:rPr>
        <w:t>：______</w:t>
      </w:r>
      <w:r>
        <w:rPr>
          <w:rFonts w:hint="eastAsia" w:ascii="宋体" w:hAnsi="宋体" w:eastAsia="宋体" w:cs="宋体"/>
        </w:rPr>
        <w:t>年</w:t>
      </w:r>
      <w:r>
        <w:rPr>
          <w:rFonts w:eastAsia="宋体"/>
        </w:rPr>
        <w:t>____月____日</w:t>
      </w:r>
    </w:p>
    <w:tbl>
      <w:tblPr>
        <w:tblStyle w:val="15"/>
        <w:tblW w:w="513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3379"/>
        <w:gridCol w:w="53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818" w:hRule="atLeas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项目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eastAsia" w:eastAsia="宋体"/>
                <w:lang w:eastAsia="zh-CN"/>
              </w:rPr>
              <w:t>甘肃省养殖场净化和生物安全防护能力提升项目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  <w:lang w:val="en-US"/>
              </w:rPr>
            </w:pPr>
            <w:r>
              <w:rPr>
                <w:rFonts w:hint="default" w:eastAsia="宋体"/>
              </w:rPr>
              <w:t>养殖</w:t>
            </w:r>
            <w:r>
              <w:rPr>
                <w:rFonts w:hint="eastAsia" w:eastAsia="宋体"/>
                <w:lang w:val="en-US" w:eastAsia="zh-CN"/>
              </w:rPr>
              <w:t>场（</w:t>
            </w:r>
            <w:r>
              <w:rPr>
                <w:rFonts w:hint="default" w:eastAsia="宋体"/>
              </w:rPr>
              <w:t>户</w:t>
            </w:r>
            <w:r>
              <w:rPr>
                <w:rFonts w:hint="eastAsia" w:eastAsia="宋体"/>
                <w:lang w:val="en-US" w:eastAsia="zh-CN"/>
              </w:rPr>
              <w:t>）名称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身份证号码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联系电话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详细住址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______乡（镇）______村______组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畜禽类别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牛 </w:t>
            </w: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死亡数量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牛______头</w:t>
            </w:r>
            <w:r>
              <w:rPr>
                <w:rFonts w:hint="eastAsia" w:eastAsia="宋体"/>
                <w:lang w:eastAsia="zh-CN"/>
              </w:rPr>
              <w:t>；</w:t>
            </w:r>
            <w:r>
              <w:rPr>
                <w:rFonts w:hint="default" w:eastAsia="宋体"/>
              </w:rPr>
              <w:t>羊______只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对应耳标号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死亡时间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______年______月______日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70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死亡原因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普通疫病/体弱死亡</w:t>
            </w:r>
          </w:p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非屠宰</w:t>
            </w:r>
            <w:r>
              <w:rPr>
                <w:rFonts w:hint="eastAsia" w:eastAsia="宋体"/>
                <w:lang w:eastAsia="zh-CN"/>
              </w:rPr>
              <w:t>、</w:t>
            </w:r>
            <w:r>
              <w:rPr>
                <w:rFonts w:hint="default" w:eastAsia="宋体"/>
              </w:rPr>
              <w:t>非正常死亡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68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无害化处理方式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集中收运至无害化处理中心 </w:t>
            </w:r>
          </w:p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监管下规范深埋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eastAsia" w:eastAsia="宋体"/>
                <w:lang w:val="en-US" w:eastAsia="zh-CN"/>
              </w:rPr>
            </w:pPr>
            <w:r>
              <w:rPr>
                <w:rFonts w:hint="default" w:eastAsia="宋体"/>
              </w:rPr>
              <w:t>无害化处理企业</w:t>
            </w:r>
            <w:r>
              <w:rPr>
                <w:rFonts w:hint="eastAsia" w:eastAsia="宋体"/>
                <w:lang w:val="en-US" w:eastAsia="zh-CN"/>
              </w:rPr>
              <w:t>名称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是否投保政策性保险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是 </w:t>
            </w:r>
            <w:r>
              <w:rPr>
                <w:rFonts w:hint="eastAsia" w:eastAsia="宋体"/>
                <w:lang w:eastAsia="zh-CN"/>
              </w:rPr>
              <w:t>□</w:t>
            </w:r>
            <w:r>
              <w:rPr>
                <w:rFonts w:hint="default" w:eastAsia="宋体"/>
              </w:rPr>
              <w:t>否，保险理赔金额：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养殖户申领补贴金额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￥________元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拨付无害化处理企业金额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￥________元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54" w:hRule="exact"/>
        </w:trPr>
        <w:tc>
          <w:tcPr>
            <w:tcW w:w="1926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本次合计补助总金额</w:t>
            </w:r>
          </w:p>
        </w:tc>
        <w:tc>
          <w:tcPr>
            <w:tcW w:w="3073" w:type="pct"/>
            <w:noWrap w:val="0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>
            <w:pPr>
              <w:pStyle w:val="2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both"/>
              <w:textAlignment w:val="auto"/>
              <w:rPr>
                <w:rFonts w:hint="default" w:eastAsia="宋体"/>
              </w:rPr>
            </w:pPr>
            <w:r>
              <w:rPr>
                <w:rFonts w:hint="default" w:eastAsia="宋体"/>
              </w:rPr>
              <w:t>￥________元</w:t>
            </w:r>
          </w:p>
        </w:tc>
      </w:tr>
    </w:tbl>
    <w:p>
      <w:pPr>
        <w:pStyle w:val="2"/>
      </w:pPr>
      <w:r>
        <w:t>本人申请说明</w:t>
      </w:r>
    </w:p>
    <w:p>
      <w:pPr>
        <w:pStyle w:val="2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textAlignment w:val="auto"/>
        <w:rPr>
          <w:rFonts w:eastAsia="宋体"/>
        </w:rPr>
      </w:pPr>
      <w:r>
        <w:rPr>
          <w:rFonts w:eastAsia="宋体"/>
        </w:rPr>
        <w:t>本人以上填报信息真实无误，已按照病死畜禽无害化处理规范完成处置，影像资料、移交单据齐全，现申请对应财政无害化处理补助资金，承诺不重复申领补助。</w:t>
      </w:r>
    </w:p>
    <w:p>
      <w:pPr>
        <w:pStyle w:val="2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440" w:lineRule="exact"/>
        <w:textAlignment w:val="auto"/>
        <w:sectPr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  <w:docGrid w:type="lines" w:linePitch="312" w:charSpace="0"/>
        </w:sectPr>
      </w:pPr>
      <w:r>
        <w:rPr>
          <w:rFonts w:eastAsia="宋体"/>
        </w:rPr>
        <w:t>申请人（签字）：</w:t>
      </w:r>
      <w:r>
        <w:t>____________________</w:t>
      </w:r>
    </w:p>
    <w:p>
      <w:pPr>
        <w:pStyle w:val="2"/>
        <w:ind w:firstLine="320" w:firstLineChars="100"/>
      </w:pPr>
      <w:r>
        <w:t>审核意见</w:t>
      </w: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  <w:r>
        <w:rPr>
          <w:rFonts w:hint="eastAsia" w:eastAsia="宋体"/>
          <w:b/>
          <w:bCs/>
          <w:lang w:val="en-US" w:eastAsia="zh-CN"/>
        </w:rPr>
        <w:t>1.</w:t>
      </w:r>
      <w:r>
        <w:rPr>
          <w:rFonts w:eastAsia="宋体"/>
          <w:b/>
          <w:bCs/>
        </w:rPr>
        <w:t>乡镇畜牧兽医站初审</w:t>
      </w:r>
      <w:r>
        <w:rPr>
          <w:rFonts w:eastAsia="宋体"/>
        </w:rPr>
        <w:t>：经核验，处置流程合规，资料真实完整，同意上报。</w:t>
      </w: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  <w:r>
        <w:rPr>
          <w:rFonts w:eastAsia="宋体"/>
        </w:rPr>
        <w:t>盖章：</w:t>
      </w:r>
      <w:r>
        <w:rPr>
          <w:rFonts w:hint="eastAsia" w:eastAsia="宋体"/>
          <w:lang w:val="en-US" w:eastAsia="zh-CN"/>
        </w:rPr>
        <w:t xml:space="preserve">                             </w:t>
      </w:r>
      <w:r>
        <w:rPr>
          <w:rFonts w:eastAsia="宋体"/>
        </w:rPr>
        <w:t>负责人签字：</w:t>
      </w: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  <w:r>
        <w:rPr>
          <w:rFonts w:hint="eastAsia" w:eastAsia="宋体"/>
          <w:b/>
          <w:bCs/>
          <w:lang w:val="en-US" w:eastAsia="zh-CN"/>
        </w:rPr>
        <w:t>2.</w:t>
      </w:r>
      <w:r>
        <w:rPr>
          <w:rFonts w:hint="eastAsia" w:eastAsia="宋体"/>
          <w:b/>
          <w:bCs/>
          <w:lang w:eastAsia="zh-CN"/>
        </w:rPr>
        <w:t>县（市、区）农业农村</w:t>
      </w:r>
      <w:r>
        <w:rPr>
          <w:rFonts w:hint="eastAsia" w:eastAsia="宋体"/>
          <w:b/>
          <w:bCs/>
          <w:lang w:val="en-US" w:eastAsia="zh-CN"/>
        </w:rPr>
        <w:t>（畜牧兽医）</w:t>
      </w:r>
      <w:r>
        <w:rPr>
          <w:rFonts w:hint="eastAsia" w:eastAsia="宋体"/>
          <w:b/>
          <w:bCs/>
          <w:lang w:eastAsia="zh-CN"/>
        </w:rPr>
        <w:t>局</w:t>
      </w:r>
      <w:r>
        <w:rPr>
          <w:rFonts w:eastAsia="宋体"/>
          <w:b/>
          <w:bCs/>
        </w:rPr>
        <w:t>复审</w:t>
      </w:r>
      <w:r>
        <w:rPr>
          <w:rFonts w:eastAsia="宋体"/>
        </w:rPr>
        <w:t>：资料完整，处置流程合规，审核通过。</w:t>
      </w: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hint="default" w:eastAsia="宋体"/>
          <w:lang w:val="en-US" w:eastAsia="zh-CN"/>
        </w:rPr>
      </w:pPr>
      <w:r>
        <w:rPr>
          <w:rFonts w:eastAsia="宋体"/>
        </w:rPr>
        <w:t>盖章：</w:t>
      </w:r>
      <w:r>
        <w:rPr>
          <w:rFonts w:hint="eastAsia" w:eastAsia="宋体"/>
          <w:lang w:val="en-US" w:eastAsia="zh-CN"/>
        </w:rPr>
        <w:t xml:space="preserve">                             </w:t>
      </w:r>
      <w:r>
        <w:rPr>
          <w:rFonts w:eastAsia="宋体"/>
        </w:rPr>
        <w:t xml:space="preserve"> 负责人签字：</w:t>
      </w:r>
      <w:r>
        <w:rPr>
          <w:rFonts w:hint="eastAsia" w:eastAsia="宋体"/>
          <w:lang w:val="en-US" w:eastAsia="zh-CN"/>
        </w:rPr>
        <w:t xml:space="preserve">           </w:t>
      </w: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  <w:r>
        <w:rPr>
          <w:rFonts w:hint="eastAsia" w:eastAsia="宋体"/>
          <w:b/>
          <w:bCs/>
          <w:lang w:val="en-US" w:eastAsia="zh-CN"/>
        </w:rPr>
        <w:t>3.</w:t>
      </w:r>
      <w:r>
        <w:rPr>
          <w:rFonts w:eastAsia="宋体"/>
          <w:b/>
          <w:bCs/>
        </w:rPr>
        <w:t>县</w:t>
      </w:r>
      <w:r>
        <w:rPr>
          <w:rFonts w:hint="eastAsia" w:eastAsia="宋体"/>
          <w:b/>
          <w:bCs/>
          <w:lang w:eastAsia="zh-CN"/>
        </w:rPr>
        <w:t>（市、区）</w:t>
      </w:r>
      <w:r>
        <w:rPr>
          <w:rFonts w:eastAsia="宋体"/>
          <w:b/>
          <w:bCs/>
        </w:rPr>
        <w:t>财政局复核</w:t>
      </w:r>
      <w:r>
        <w:rPr>
          <w:rFonts w:eastAsia="宋体"/>
        </w:rPr>
        <w:t>：审核无误，同意拨付</w:t>
      </w:r>
      <w:r>
        <w:rPr>
          <w:rFonts w:hint="eastAsia" w:eastAsia="宋体"/>
          <w:lang w:eastAsia="zh-CN"/>
        </w:rPr>
        <w:t>补助</w:t>
      </w:r>
      <w:r>
        <w:rPr>
          <w:rFonts w:eastAsia="宋体"/>
        </w:rPr>
        <w:t>资金。</w:t>
      </w: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  <w:rPr>
          <w:rFonts w:eastAsia="宋体"/>
        </w:rPr>
      </w:pPr>
    </w:p>
    <w:p>
      <w:pPr>
        <w:pStyle w:val="27"/>
        <w:numPr>
          <w:ilvl w:val="0"/>
          <w:numId w:val="0"/>
        </w:numPr>
        <w:ind w:leftChars="0"/>
      </w:pPr>
      <w:r>
        <w:rPr>
          <w:rFonts w:eastAsia="宋体"/>
        </w:rPr>
        <w:t>盖章：</w:t>
      </w:r>
      <w:r>
        <w:rPr>
          <w:rFonts w:hint="eastAsia" w:eastAsia="宋体"/>
          <w:lang w:val="en-US" w:eastAsia="zh-CN"/>
        </w:rPr>
        <w:t xml:space="preserve">                             </w:t>
      </w:r>
      <w:r>
        <w:rPr>
          <w:rFonts w:eastAsia="宋体"/>
        </w:rPr>
        <w:t xml:space="preserve"> 负责人签字：</w:t>
      </w: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</w:pPr>
    </w:p>
    <w:p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textAlignment w:val="auto"/>
      </w:pPr>
      <w:r>
        <w:t>附件清单（一并装订）</w:t>
      </w: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eastAsia="宋体" w:cs="Times New Roman"/>
        </w:rPr>
      </w:pPr>
      <w:r>
        <w:rPr>
          <w:rFonts w:hint="eastAsia" w:eastAsia="宋体" w:cs="Times New Roman"/>
          <w:lang w:val="en-US" w:eastAsia="zh-CN"/>
        </w:rPr>
        <w:t>1.</w:t>
      </w:r>
      <w:r>
        <w:rPr>
          <w:rFonts w:eastAsia="宋体" w:cs="Times New Roman"/>
        </w:rPr>
        <w:t>身份证复印件</w:t>
      </w:r>
      <w:r>
        <w:rPr>
          <w:rFonts w:hint="eastAsia" w:eastAsia="宋体" w:cs="Times New Roman"/>
          <w:lang w:eastAsia="zh-CN"/>
        </w:rPr>
        <w:t>；</w:t>
      </w: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eastAsia="宋体" w:cs="Times New Roman"/>
        </w:rPr>
      </w:pPr>
      <w:r>
        <w:rPr>
          <w:rFonts w:hint="eastAsia" w:eastAsia="宋体" w:cs="Times New Roman"/>
          <w:lang w:val="en-US" w:eastAsia="zh-CN"/>
        </w:rPr>
        <w:t>2.</w:t>
      </w:r>
      <w:r>
        <w:rPr>
          <w:rFonts w:eastAsia="宋体" w:cs="Times New Roman"/>
        </w:rPr>
        <w:t>病死牛羊现场、装车、处置全过程带时间水印影像资料</w:t>
      </w:r>
      <w:r>
        <w:rPr>
          <w:rFonts w:hint="eastAsia" w:eastAsia="宋体" w:cs="Times New Roman"/>
          <w:lang w:eastAsia="zh-CN"/>
        </w:rPr>
        <w:t>；</w:t>
      </w: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eastAsia="宋体" w:cs="Times New Roman"/>
        </w:rPr>
      </w:pPr>
      <w:r>
        <w:rPr>
          <w:rFonts w:hint="eastAsia" w:eastAsia="宋体" w:cs="Times New Roman"/>
          <w:lang w:val="en-US" w:eastAsia="zh-CN"/>
        </w:rPr>
        <w:t>3.</w:t>
      </w:r>
      <w:r>
        <w:rPr>
          <w:rFonts w:eastAsia="宋体" w:cs="Times New Roman"/>
        </w:rPr>
        <w:t>病死畜禽移交确认单、无害化处理企业处置回执单</w:t>
      </w:r>
      <w:r>
        <w:rPr>
          <w:rFonts w:hint="eastAsia" w:eastAsia="宋体" w:cs="Times New Roman"/>
          <w:lang w:eastAsia="zh-CN"/>
        </w:rPr>
        <w:t>；</w:t>
      </w: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  <w:r>
        <w:rPr>
          <w:rFonts w:hint="eastAsia" w:eastAsia="宋体" w:cs="Times New Roman"/>
          <w:lang w:val="en-US" w:eastAsia="zh-CN"/>
        </w:rPr>
        <w:t>4.</w:t>
      </w:r>
      <w:r>
        <w:rPr>
          <w:rFonts w:eastAsia="宋体" w:cs="Times New Roman"/>
        </w:rPr>
        <w:t>保险理赔单据（已投保户）</w:t>
      </w:r>
      <w:r>
        <w:rPr>
          <w:rFonts w:hint="eastAsia" w:eastAsia="宋体" w:cs="Times New Roman"/>
          <w:lang w:eastAsia="zh-CN"/>
        </w:rPr>
        <w:t>。</w:t>
      </w: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pStyle w:val="27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exact"/>
        <w:ind w:leftChars="0"/>
        <w:textAlignment w:val="auto"/>
        <w:rPr>
          <w:rFonts w:hint="eastAsia" w:eastAsia="宋体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tbl>
      <w:tblPr>
        <w:tblStyle w:val="15"/>
        <w:tblpPr w:leftFromText="180" w:rightFromText="180" w:vertAnchor="text" w:horzAnchor="page" w:tblpX="1697" w:tblpY="3705"/>
        <w:tblOverlap w:val="never"/>
        <w:tblW w:w="90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tcBorders>
              <w:left w:val="nil"/>
              <w:right w:val="nil"/>
            </w:tcBorders>
            <w:noWrap w:val="0"/>
            <w:vAlign w:val="top"/>
          </w:tcPr>
          <w:p>
            <w:pPr>
              <w:pStyle w:val="28"/>
              <w:keepNext/>
              <w:keepLines/>
              <w:suppressLineNumbers w:val="0"/>
              <w:tabs>
                <w:tab w:val="center" w:pos="4153"/>
                <w:tab w:val="right" w:pos="8306"/>
              </w:tabs>
              <w:snapToGrid w:val="0"/>
              <w:spacing w:before="0" w:beforeAutospacing="0" w:after="0" w:afterAutospacing="0" w:line="560" w:lineRule="exact"/>
              <w:ind w:left="0" w:right="0" w:firstLine="140" w:firstLineChars="50"/>
              <w:outlineLvl w:val="9"/>
              <w:rPr>
                <w:rFonts w:hint="eastAsia" w:ascii="仿宋_GB2312" w:hAnsi="仿宋_GB2312" w:cs="仿宋_GB2312"/>
                <w:b w:val="0"/>
                <w:color w:val="000000"/>
                <w:lang w:val="en-US" w:eastAsia="zh-CN" w:bidi="ar-SA"/>
              </w:rPr>
            </w:pPr>
            <w:r>
              <w:rPr>
                <w:rFonts w:hint="eastAsia" w:ascii="仿宋_GB2312" w:hAnsi="仿宋_GB2312" w:cs="仿宋_GB2312"/>
                <w:b w:val="0"/>
                <w:color w:val="000000"/>
                <w:lang w:val="en-US" w:eastAsia="zh-CN" w:bidi="ar-SA"/>
              </w:rPr>
              <w:t>肃南裕固族自治县农业农村局                  2026年7月30日印发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left="0" w:leftChars="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left="0" w:leftChars="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left="0" w:leftChars="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540" w:lineRule="exact"/>
        <w:ind w:left="0" w:leftChars="0"/>
        <w:jc w:val="left"/>
        <w:textAlignment w:val="auto"/>
        <w:rPr>
          <w:rFonts w:hint="eastAsia" w:ascii="仿宋_GB2312" w:eastAsia="仿宋_GB2312"/>
          <w:sz w:val="32"/>
          <w:szCs w:val="32"/>
          <w:lang w:eastAsia="zh-CN"/>
        </w:rPr>
      </w:pPr>
    </w:p>
    <w:sectPr>
      <w:footerReference r:id="rId4" w:type="default"/>
      <w:footerReference r:id="rId5" w:type="even"/>
      <w:pgSz w:w="11906" w:h="16838"/>
      <w:pgMar w:top="1582" w:right="1514" w:bottom="1440" w:left="1797" w:header="851" w:footer="992" w:gutter="0"/>
      <w:pgNumType w:fmt="numberInDash"/>
      <w:cols w:space="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0"/>
    <w:family w:val="auto"/>
    <w:pitch w:val="default"/>
    <w:sig w:usb0="00000000" w:usb1="00000000" w:usb2="00000008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00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Noto Sans CJK JP Bold">
    <w:panose1 w:val="020B0800000000000000"/>
    <w:charset w:val="86"/>
    <w:family w:val="auto"/>
    <w:pitch w:val="default"/>
    <w:sig w:usb0="30000003" w:usb1="2BDF3C10" w:usb2="00000016" w:usb3="00000000" w:csb0="602E0107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0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0"/>
                    </w:pPr>
                    <w: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>
        <w:pPr>
          <w:pStyle w:val="10"/>
          <w:jc w:val="right"/>
        </w:pP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-</w:t>
        </w:r>
        <w:r>
          <w:rPr>
            <w:rFonts w:ascii="宋体" w:hAnsi="宋体"/>
            <w:sz w:val="28"/>
            <w:szCs w:val="28"/>
          </w:rPr>
          <w:t xml:space="preserve"> 1 -</w:t>
        </w:r>
        <w:r>
          <w:rPr>
            <w:rFonts w:ascii="宋体" w:hAnsi="宋体"/>
            <w:sz w:val="28"/>
            <w:szCs w:val="2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EndPr>
      <w:rPr>
        <w:rFonts w:hint="eastAsia" w:ascii="仿宋_GB2312" w:eastAsia="仿宋_GB2312"/>
        <w:sz w:val="28"/>
        <w:szCs w:val="28"/>
        <w:lang w:val="zh-CN"/>
      </w:rPr>
    </w:sdtEndPr>
    <w:sdtContent>
      <w:p>
        <w:pPr>
          <w:pStyle w:val="10"/>
          <w:rPr>
            <w:rFonts w:ascii="仿宋_GB2312" w:eastAsia="仿宋_GB2312"/>
            <w:sz w:val="28"/>
            <w:szCs w:val="28"/>
          </w:rPr>
        </w:pPr>
        <w:r>
          <w:rPr>
            <w:rFonts w:hint="eastAsia" w:ascii="仿宋_GB2312" w:eastAsia="仿宋_GB2312"/>
            <w:sz w:val="28"/>
            <w:szCs w:val="28"/>
          </w:rPr>
          <w:fldChar w:fldCharType="begin"/>
        </w:r>
        <w:r>
          <w:rPr>
            <w:rFonts w:hint="eastAsia" w:ascii="仿宋_GB2312" w:eastAsia="仿宋_GB2312"/>
            <w:sz w:val="28"/>
            <w:szCs w:val="28"/>
          </w:rPr>
          <w:instrText xml:space="preserve"> PAGE   \* MERGEFORMAT </w:instrText>
        </w:r>
        <w:r>
          <w:rPr>
            <w:rFonts w:hint="eastAsia" w:ascii="仿宋_GB2312" w:eastAsia="仿宋_GB2312"/>
            <w:sz w:val="28"/>
            <w:szCs w:val="28"/>
          </w:rPr>
          <w:fldChar w:fldCharType="separate"/>
        </w:r>
        <w:r>
          <w:rPr>
            <w:rFonts w:ascii="仿宋_GB2312" w:eastAsia="仿宋_GB2312"/>
            <w:sz w:val="28"/>
            <w:szCs w:val="28"/>
            <w:lang w:val="zh-CN"/>
          </w:rPr>
          <w:t>-</w:t>
        </w:r>
        <w:r>
          <w:rPr>
            <w:rFonts w:ascii="仿宋_GB2312" w:eastAsia="仿宋_GB2312"/>
            <w:sz w:val="28"/>
            <w:szCs w:val="28"/>
          </w:rPr>
          <w:t xml:space="preserve"> 4 -</w:t>
        </w:r>
        <w:r>
          <w:rPr>
            <w:rFonts w:hint="eastAsia" w:ascii="仿宋_GB2312" w:eastAsia="仿宋_GB2312"/>
            <w:sz w:val="28"/>
            <w:szCs w:val="28"/>
            <w:lang w:val="zh-CN"/>
          </w:rPr>
          <w:fldChar w:fldCharType="end"/>
        </w:r>
      </w:p>
    </w:sdtContent>
  </w:sdt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kzYzJmNGE3NjJmNTcyYjU3NTJiZTJkNTA2ZGQ5MzcifQ=="/>
  </w:docVars>
  <w:rsids>
    <w:rsidRoot w:val="000A7076"/>
    <w:rsid w:val="0000226F"/>
    <w:rsid w:val="000062CC"/>
    <w:rsid w:val="0002200E"/>
    <w:rsid w:val="00023B2B"/>
    <w:rsid w:val="00036850"/>
    <w:rsid w:val="000370A0"/>
    <w:rsid w:val="00073DB8"/>
    <w:rsid w:val="000A7076"/>
    <w:rsid w:val="000E147E"/>
    <w:rsid w:val="00115B9A"/>
    <w:rsid w:val="00123984"/>
    <w:rsid w:val="00140963"/>
    <w:rsid w:val="001520C8"/>
    <w:rsid w:val="0016025F"/>
    <w:rsid w:val="001603C8"/>
    <w:rsid w:val="00184954"/>
    <w:rsid w:val="00186C60"/>
    <w:rsid w:val="001A4172"/>
    <w:rsid w:val="001B001D"/>
    <w:rsid w:val="001B099F"/>
    <w:rsid w:val="001C55F7"/>
    <w:rsid w:val="001F5F25"/>
    <w:rsid w:val="0022665B"/>
    <w:rsid w:val="0023239E"/>
    <w:rsid w:val="00264639"/>
    <w:rsid w:val="0027149C"/>
    <w:rsid w:val="002826F3"/>
    <w:rsid w:val="002B13CC"/>
    <w:rsid w:val="002E2D63"/>
    <w:rsid w:val="002F1811"/>
    <w:rsid w:val="002F21E3"/>
    <w:rsid w:val="003153F0"/>
    <w:rsid w:val="003219B7"/>
    <w:rsid w:val="00335E37"/>
    <w:rsid w:val="00350FB8"/>
    <w:rsid w:val="00360143"/>
    <w:rsid w:val="00374BA3"/>
    <w:rsid w:val="003762F5"/>
    <w:rsid w:val="00387BC3"/>
    <w:rsid w:val="00390256"/>
    <w:rsid w:val="003B7594"/>
    <w:rsid w:val="003C46C3"/>
    <w:rsid w:val="003C6CA7"/>
    <w:rsid w:val="003D4636"/>
    <w:rsid w:val="003F3D66"/>
    <w:rsid w:val="0042371D"/>
    <w:rsid w:val="00435F04"/>
    <w:rsid w:val="004542D0"/>
    <w:rsid w:val="00486184"/>
    <w:rsid w:val="004B23A5"/>
    <w:rsid w:val="004B7A78"/>
    <w:rsid w:val="004C7FF5"/>
    <w:rsid w:val="004D5168"/>
    <w:rsid w:val="004E5B98"/>
    <w:rsid w:val="004F27A3"/>
    <w:rsid w:val="00514BB1"/>
    <w:rsid w:val="00515297"/>
    <w:rsid w:val="00533F48"/>
    <w:rsid w:val="0054741D"/>
    <w:rsid w:val="00547FD0"/>
    <w:rsid w:val="005647A7"/>
    <w:rsid w:val="0059033A"/>
    <w:rsid w:val="005A5F9B"/>
    <w:rsid w:val="005E36D8"/>
    <w:rsid w:val="005E3CFA"/>
    <w:rsid w:val="005E4CF7"/>
    <w:rsid w:val="005F5827"/>
    <w:rsid w:val="006721A8"/>
    <w:rsid w:val="00675FF0"/>
    <w:rsid w:val="00681010"/>
    <w:rsid w:val="00686B3C"/>
    <w:rsid w:val="006B1B40"/>
    <w:rsid w:val="006B1BB2"/>
    <w:rsid w:val="006C21F4"/>
    <w:rsid w:val="006D5C22"/>
    <w:rsid w:val="006E170C"/>
    <w:rsid w:val="00700350"/>
    <w:rsid w:val="007026E3"/>
    <w:rsid w:val="00732274"/>
    <w:rsid w:val="00744C8A"/>
    <w:rsid w:val="007543E5"/>
    <w:rsid w:val="0076129B"/>
    <w:rsid w:val="007768F6"/>
    <w:rsid w:val="00783141"/>
    <w:rsid w:val="007A495A"/>
    <w:rsid w:val="007D1656"/>
    <w:rsid w:val="0080113F"/>
    <w:rsid w:val="00852816"/>
    <w:rsid w:val="00883A64"/>
    <w:rsid w:val="008850CB"/>
    <w:rsid w:val="008A4230"/>
    <w:rsid w:val="008A6A6A"/>
    <w:rsid w:val="008B1C88"/>
    <w:rsid w:val="0096559B"/>
    <w:rsid w:val="00973A07"/>
    <w:rsid w:val="00984B69"/>
    <w:rsid w:val="009A3EF2"/>
    <w:rsid w:val="009B4B4F"/>
    <w:rsid w:val="009D0100"/>
    <w:rsid w:val="009E0A5C"/>
    <w:rsid w:val="009E1A2F"/>
    <w:rsid w:val="00A00F7E"/>
    <w:rsid w:val="00A20D2C"/>
    <w:rsid w:val="00A37682"/>
    <w:rsid w:val="00A43F0A"/>
    <w:rsid w:val="00A576EC"/>
    <w:rsid w:val="00A876CE"/>
    <w:rsid w:val="00AC5252"/>
    <w:rsid w:val="00AE3129"/>
    <w:rsid w:val="00B02F0C"/>
    <w:rsid w:val="00B15BEA"/>
    <w:rsid w:val="00B6548F"/>
    <w:rsid w:val="00B776C7"/>
    <w:rsid w:val="00B83EA2"/>
    <w:rsid w:val="00BA267A"/>
    <w:rsid w:val="00BB231F"/>
    <w:rsid w:val="00BB5152"/>
    <w:rsid w:val="00BD00BF"/>
    <w:rsid w:val="00C124AD"/>
    <w:rsid w:val="00C20D1D"/>
    <w:rsid w:val="00C27C53"/>
    <w:rsid w:val="00C46BF7"/>
    <w:rsid w:val="00C62AF9"/>
    <w:rsid w:val="00C70CEC"/>
    <w:rsid w:val="00C83259"/>
    <w:rsid w:val="00C9265B"/>
    <w:rsid w:val="00C94EF2"/>
    <w:rsid w:val="00CA5068"/>
    <w:rsid w:val="00CC4E69"/>
    <w:rsid w:val="00CC7F91"/>
    <w:rsid w:val="00CE1E8F"/>
    <w:rsid w:val="00CE4E36"/>
    <w:rsid w:val="00CE52A6"/>
    <w:rsid w:val="00D1595B"/>
    <w:rsid w:val="00D17303"/>
    <w:rsid w:val="00D20AA7"/>
    <w:rsid w:val="00D92F33"/>
    <w:rsid w:val="00DD18FD"/>
    <w:rsid w:val="00DD40B3"/>
    <w:rsid w:val="00E23FB1"/>
    <w:rsid w:val="00E31C98"/>
    <w:rsid w:val="00E737FB"/>
    <w:rsid w:val="00EA0805"/>
    <w:rsid w:val="00EB1F37"/>
    <w:rsid w:val="00EC6A25"/>
    <w:rsid w:val="00F24F89"/>
    <w:rsid w:val="00F3259D"/>
    <w:rsid w:val="00F33973"/>
    <w:rsid w:val="00F669FF"/>
    <w:rsid w:val="00F843D4"/>
    <w:rsid w:val="00FA0C8D"/>
    <w:rsid w:val="00FA1202"/>
    <w:rsid w:val="00FE1F1E"/>
    <w:rsid w:val="00FE7BDB"/>
    <w:rsid w:val="0FFBB748"/>
    <w:rsid w:val="11C65C44"/>
    <w:rsid w:val="1EFF2828"/>
    <w:rsid w:val="1FFD69EF"/>
    <w:rsid w:val="234F4829"/>
    <w:rsid w:val="251925C4"/>
    <w:rsid w:val="296D2D65"/>
    <w:rsid w:val="2B2F82FF"/>
    <w:rsid w:val="2DFBBA9E"/>
    <w:rsid w:val="2DFD3EBC"/>
    <w:rsid w:val="2E8C62F0"/>
    <w:rsid w:val="2EFF28FB"/>
    <w:rsid w:val="2F2706B9"/>
    <w:rsid w:val="2F9A0560"/>
    <w:rsid w:val="33FAE501"/>
    <w:rsid w:val="36B67168"/>
    <w:rsid w:val="36FF994A"/>
    <w:rsid w:val="39EFA562"/>
    <w:rsid w:val="3ADDBBE7"/>
    <w:rsid w:val="3B9DB0D5"/>
    <w:rsid w:val="3C3A51E8"/>
    <w:rsid w:val="3C667F6E"/>
    <w:rsid w:val="3CEC1430"/>
    <w:rsid w:val="3DF3F580"/>
    <w:rsid w:val="3EBFBA45"/>
    <w:rsid w:val="3F4A09FF"/>
    <w:rsid w:val="3F5E4C77"/>
    <w:rsid w:val="3F6D6E36"/>
    <w:rsid w:val="42677C68"/>
    <w:rsid w:val="42EF7505"/>
    <w:rsid w:val="49EB18A4"/>
    <w:rsid w:val="4D9DC2A2"/>
    <w:rsid w:val="4FE37A46"/>
    <w:rsid w:val="53BFC219"/>
    <w:rsid w:val="55D55D03"/>
    <w:rsid w:val="57556A33"/>
    <w:rsid w:val="57B78C70"/>
    <w:rsid w:val="5BDE86F3"/>
    <w:rsid w:val="5D7E7207"/>
    <w:rsid w:val="5F1FD1BC"/>
    <w:rsid w:val="5FDB1AF4"/>
    <w:rsid w:val="63332842"/>
    <w:rsid w:val="63779EF2"/>
    <w:rsid w:val="6556E883"/>
    <w:rsid w:val="667FFA99"/>
    <w:rsid w:val="67BDCDA9"/>
    <w:rsid w:val="67EF5E7C"/>
    <w:rsid w:val="67EF756C"/>
    <w:rsid w:val="691C1682"/>
    <w:rsid w:val="6BBF03E6"/>
    <w:rsid w:val="6DFF5BEE"/>
    <w:rsid w:val="6E5CDD96"/>
    <w:rsid w:val="6E5EEDB3"/>
    <w:rsid w:val="6EDF2EEC"/>
    <w:rsid w:val="6EEDB488"/>
    <w:rsid w:val="6F6B6C03"/>
    <w:rsid w:val="6FDD0BCE"/>
    <w:rsid w:val="6FFF9642"/>
    <w:rsid w:val="73C7541C"/>
    <w:rsid w:val="73EB6ED8"/>
    <w:rsid w:val="75F6878E"/>
    <w:rsid w:val="77BF7D7A"/>
    <w:rsid w:val="77FD5FEF"/>
    <w:rsid w:val="7AF3FE1F"/>
    <w:rsid w:val="7B3F21B9"/>
    <w:rsid w:val="7B6F2E0C"/>
    <w:rsid w:val="7BF7086E"/>
    <w:rsid w:val="7BFA16F7"/>
    <w:rsid w:val="7BFF4DB2"/>
    <w:rsid w:val="7BFF94E9"/>
    <w:rsid w:val="7CBEB23D"/>
    <w:rsid w:val="7D6FB808"/>
    <w:rsid w:val="7DAD2235"/>
    <w:rsid w:val="7DEBCC56"/>
    <w:rsid w:val="7DFA58BC"/>
    <w:rsid w:val="7DFE0789"/>
    <w:rsid w:val="7E13157E"/>
    <w:rsid w:val="7E7A62E0"/>
    <w:rsid w:val="7EFB9BC8"/>
    <w:rsid w:val="7EFFE274"/>
    <w:rsid w:val="7F6369C7"/>
    <w:rsid w:val="7F6CD92B"/>
    <w:rsid w:val="7F6ECAA0"/>
    <w:rsid w:val="7F9919AA"/>
    <w:rsid w:val="7FBA61B3"/>
    <w:rsid w:val="7FD7EF46"/>
    <w:rsid w:val="7FDD1EB2"/>
    <w:rsid w:val="7FDD3807"/>
    <w:rsid w:val="7FF32E31"/>
    <w:rsid w:val="7FF41DF2"/>
    <w:rsid w:val="7FFA29E6"/>
    <w:rsid w:val="7FFB9638"/>
    <w:rsid w:val="8FBCF000"/>
    <w:rsid w:val="97EDDE5B"/>
    <w:rsid w:val="99F7E103"/>
    <w:rsid w:val="A09FCF17"/>
    <w:rsid w:val="A4AB9A72"/>
    <w:rsid w:val="ADFD5045"/>
    <w:rsid w:val="AE9DA93C"/>
    <w:rsid w:val="AFBA8B93"/>
    <w:rsid w:val="B9DE4546"/>
    <w:rsid w:val="BBFFE97D"/>
    <w:rsid w:val="BEEBCEF4"/>
    <w:rsid w:val="BF5D3747"/>
    <w:rsid w:val="BF73745F"/>
    <w:rsid w:val="C53D5727"/>
    <w:rsid w:val="C77EA2D6"/>
    <w:rsid w:val="C78FFEB0"/>
    <w:rsid w:val="C7F93CB2"/>
    <w:rsid w:val="CF7E2948"/>
    <w:rsid w:val="D3D7135B"/>
    <w:rsid w:val="D3FF44ED"/>
    <w:rsid w:val="D7FDE765"/>
    <w:rsid w:val="D8B71BFD"/>
    <w:rsid w:val="D8BDF0A1"/>
    <w:rsid w:val="DB775912"/>
    <w:rsid w:val="DCAA4829"/>
    <w:rsid w:val="DDB9BBF8"/>
    <w:rsid w:val="DF275377"/>
    <w:rsid w:val="DFF75606"/>
    <w:rsid w:val="DFF7C31B"/>
    <w:rsid w:val="DFFB50AD"/>
    <w:rsid w:val="E77E7943"/>
    <w:rsid w:val="EB3E0E1A"/>
    <w:rsid w:val="EBFF62DF"/>
    <w:rsid w:val="EBFFE518"/>
    <w:rsid w:val="EEEE41CC"/>
    <w:rsid w:val="EF2FAED5"/>
    <w:rsid w:val="EF7EF6E6"/>
    <w:rsid w:val="EFBFE2F0"/>
    <w:rsid w:val="EFBFF03B"/>
    <w:rsid w:val="F3F72CA3"/>
    <w:rsid w:val="F3FB6B95"/>
    <w:rsid w:val="F5781AC3"/>
    <w:rsid w:val="F5DF55C6"/>
    <w:rsid w:val="F69F4BCF"/>
    <w:rsid w:val="F6BFFCF5"/>
    <w:rsid w:val="F6F7F7C2"/>
    <w:rsid w:val="F73FA64D"/>
    <w:rsid w:val="F76AB5CF"/>
    <w:rsid w:val="F76B0F66"/>
    <w:rsid w:val="F7DE9695"/>
    <w:rsid w:val="F7F69A68"/>
    <w:rsid w:val="F7FF76E9"/>
    <w:rsid w:val="FBEFCA87"/>
    <w:rsid w:val="FBF87972"/>
    <w:rsid w:val="FBFF42F7"/>
    <w:rsid w:val="FBFF5EDD"/>
    <w:rsid w:val="FBFF8861"/>
    <w:rsid w:val="FC7EBB88"/>
    <w:rsid w:val="FC9FEFA9"/>
    <w:rsid w:val="FCD70632"/>
    <w:rsid w:val="FCFB74B9"/>
    <w:rsid w:val="FCFD4DD8"/>
    <w:rsid w:val="FD77C62D"/>
    <w:rsid w:val="FDBEF4FC"/>
    <w:rsid w:val="FDBF4EB7"/>
    <w:rsid w:val="FDFF9B53"/>
    <w:rsid w:val="FEBFF619"/>
    <w:rsid w:val="FF5BCEB9"/>
    <w:rsid w:val="FF77BD40"/>
    <w:rsid w:val="FF9D9444"/>
    <w:rsid w:val="FFCF0B57"/>
    <w:rsid w:val="FFCFDBD9"/>
    <w:rsid w:val="FFD7941C"/>
    <w:rsid w:val="FFEFC8E5"/>
    <w:rsid w:val="FFFDB6A5"/>
    <w:rsid w:val="FFFF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qFormat="1" w:uiPriority="99" w:semiHidden="0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nhideWhenUsed="0" w:uiPriority="99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0"/>
    <w:pPr>
      <w:spacing w:before="320" w:after="120" w:line="288" w:lineRule="auto"/>
      <w:ind w:left="0"/>
      <w:jc w:val="left"/>
      <w:outlineLvl w:val="1"/>
    </w:pPr>
    <w:rPr>
      <w:rFonts w:ascii="Arial" w:hAnsi="Arial" w:eastAsia="等线" w:cs="Arial"/>
      <w:b/>
      <w:bCs/>
      <w:sz w:val="32"/>
      <w:szCs w:val="32"/>
    </w:rPr>
  </w:style>
  <w:style w:type="character" w:default="1" w:styleId="16">
    <w:name w:val="Default Paragraph Font"/>
    <w:unhideWhenUsed/>
    <w:qFormat/>
    <w:uiPriority w:val="1"/>
  </w:style>
  <w:style w:type="table" w:default="1" w:styleId="15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caption"/>
    <w:basedOn w:val="1"/>
    <w:next w:val="1"/>
    <w:qFormat/>
    <w:uiPriority w:val="99"/>
    <w:pPr>
      <w:widowControl w:val="0"/>
      <w:jc w:val="both"/>
    </w:pPr>
    <w:rPr>
      <w:rFonts w:ascii="Cambria" w:hAnsi="Cambria" w:eastAsia="黑体" w:cs="Cambria"/>
      <w:kern w:val="2"/>
      <w:lang w:val="en-US" w:eastAsia="zh-CN" w:bidi="ar-SA"/>
    </w:rPr>
  </w:style>
  <w:style w:type="paragraph" w:styleId="4">
    <w:name w:val="index 6"/>
    <w:basedOn w:val="1"/>
    <w:next w:val="1"/>
    <w:unhideWhenUsed/>
    <w:qFormat/>
    <w:uiPriority w:val="99"/>
    <w:pPr>
      <w:spacing w:line="560" w:lineRule="exact"/>
      <w:jc w:val="left"/>
    </w:pPr>
    <w:rPr>
      <w:b/>
      <w:szCs w:val="21"/>
    </w:r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ody Text Indent"/>
    <w:basedOn w:val="1"/>
    <w:link w:val="24"/>
    <w:semiHidden/>
    <w:unhideWhenUsed/>
    <w:qFormat/>
    <w:uiPriority w:val="99"/>
    <w:pPr>
      <w:spacing w:after="120" w:afterLines="0" w:afterAutospacing="0"/>
      <w:ind w:left="420" w:leftChars="200"/>
    </w:pPr>
  </w:style>
  <w:style w:type="paragraph" w:styleId="7">
    <w:name w:val="Date"/>
    <w:basedOn w:val="1"/>
    <w:next w:val="1"/>
    <w:link w:val="21"/>
    <w:semiHidden/>
    <w:unhideWhenUsed/>
    <w:qFormat/>
    <w:uiPriority w:val="99"/>
    <w:pPr>
      <w:ind w:left="100" w:leftChars="2500"/>
    </w:pPr>
  </w:style>
  <w:style w:type="paragraph" w:styleId="8">
    <w:name w:val="Body Text Indent 2"/>
    <w:basedOn w:val="1"/>
    <w:next w:val="5"/>
    <w:qFormat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link w:val="22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3">
    <w:name w:val="Title"/>
    <w:qFormat/>
    <w:uiPriority w:val="0"/>
    <w:pPr>
      <w:spacing w:before="480" w:after="480" w:line="288" w:lineRule="auto"/>
      <w:ind w:left="0"/>
    </w:pPr>
    <w:rPr>
      <w:rFonts w:ascii="Arial" w:hAnsi="Arial" w:eastAsia="等线" w:cs="Arial"/>
      <w:b/>
      <w:bCs/>
      <w:sz w:val="52"/>
      <w:szCs w:val="52"/>
    </w:rPr>
  </w:style>
  <w:style w:type="paragraph" w:styleId="14">
    <w:name w:val="Body Text First Indent 2"/>
    <w:basedOn w:val="6"/>
    <w:semiHidden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420" w:leftChars="200" w:right="0" w:firstLine="420" w:firstLineChars="200"/>
      <w:jc w:val="both"/>
    </w:pPr>
    <w:rPr>
      <w:rFonts w:hint="default" w:ascii="Times New Roman" w:hAnsi="Times New Roman" w:eastAsia="宋体" w:cs="Times New Roman"/>
      <w:kern w:val="2"/>
      <w:sz w:val="32"/>
      <w:szCs w:val="32"/>
      <w:lang w:val="en-US" w:eastAsia="zh-CN" w:bidi="ar"/>
    </w:r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customStyle="1" w:styleId="19">
    <w:name w:val="页脚 字符"/>
    <w:basedOn w:val="16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0">
    <w:name w:val="页眉 字符"/>
    <w:basedOn w:val="16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日期 字符"/>
    <w:basedOn w:val="16"/>
    <w:link w:val="7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2">
    <w:name w:val="批注框文本 字符"/>
    <w:basedOn w:val="16"/>
    <w:link w:val="9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1"/>
    <w:basedOn w:val="1"/>
    <w:qFormat/>
    <w:uiPriority w:val="0"/>
  </w:style>
  <w:style w:type="character" w:customStyle="1" w:styleId="24">
    <w:name w:val="正文文本缩进 字符"/>
    <w:basedOn w:val="16"/>
    <w:link w:val="6"/>
    <w:qFormat/>
    <w:uiPriority w:val="0"/>
    <w:rPr>
      <w:kern w:val="2"/>
      <w:sz w:val="21"/>
      <w:szCs w:val="24"/>
    </w:rPr>
  </w:style>
  <w:style w:type="character" w:customStyle="1" w:styleId="25">
    <w:name w:val="正文文本首行缩进 2 字符1"/>
    <w:basedOn w:val="24"/>
    <w:qFormat/>
    <w:uiPriority w:val="0"/>
    <w:rPr>
      <w:kern w:val="2"/>
      <w:sz w:val="21"/>
      <w:szCs w:val="24"/>
    </w:rPr>
  </w:style>
  <w:style w:type="character" w:customStyle="1" w:styleId="26">
    <w:name w:val="正文文本首行缩进 2 字符"/>
    <w:basedOn w:val="16"/>
    <w:qFormat/>
    <w:uiPriority w:val="0"/>
    <w:rPr>
      <w:kern w:val="2"/>
      <w:sz w:val="32"/>
      <w:szCs w:val="32"/>
    </w:rPr>
  </w:style>
  <w:style w:type="paragraph" w:customStyle="1" w:styleId="27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customStyle="1" w:styleId="28">
    <w:name w:val="Heading #2|1"/>
    <w:basedOn w:val="1"/>
    <w:qFormat/>
    <w:uiPriority w:val="0"/>
    <w:pPr>
      <w:suppressAutoHyphens w:val="0"/>
      <w:autoSpaceDE w:val="0"/>
      <w:autoSpaceDN w:val="0"/>
      <w:spacing w:line="602" w:lineRule="exact"/>
      <w:ind w:firstLine="640"/>
      <w:jc w:val="left"/>
      <w:outlineLvl w:val="1"/>
    </w:pPr>
    <w:rPr>
      <w:rFonts w:ascii="宋体" w:hAnsi="宋体" w:eastAsia="仿宋_GB2312" w:cs="宋体"/>
      <w:b/>
      <w:bCs/>
      <w:kern w:val="0"/>
      <w:sz w:val="28"/>
      <w:szCs w:val="28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2311</Words>
  <Characters>2464</Characters>
  <Lines>10</Lines>
  <Paragraphs>2</Paragraphs>
  <TotalTime>16</TotalTime>
  <ScaleCrop>false</ScaleCrop>
  <LinksUpToDate>false</LinksUpToDate>
  <CharactersWithSpaces>2585</CharactersWithSpaces>
  <Application>WPS Office_11.8.2.12219_F1E327BC-269C-435d-A152-05C5408002CA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2020-08-27T17:44:00Z</dcterms:created>
  <dc:creator>Administrator</dc:creator>
  <cp:lastModifiedBy>user</cp:lastModifiedBy>
  <cp:lastPrinted>2026-07-30T18:29:00Z</cp:lastPrinted>
  <dcterms:modified xsi:type="dcterms:W3CDTF">2026-07-30T11:08:42Z</dcterms:modified>
  <cp:revision>95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2052-11.8.2.12219</vt:lpwstr>
  </property>
  <property fmtid="{D5CDD505-2E9C-101B-9397-08002B2CF9AE}" pid="3" name="ICV">
    <vt:lpwstr>0867C1F8A89DD17E7545536947F825CA</vt:lpwstr>
  </property>
  <property fmtid="{D5CDD505-2E9C-101B-9397-08002B2CF9AE}" pid="4" name="KSOTemplateDocerSaveRecord">
    <vt:lpwstr>eyJoZGlkIjoiNTkzYzJmNGE3NjJmNTcyYjU3NTJiZTJkNTA2ZGQ5MzciLCJ1c2VySWQiOiIzMDkwODEwMzYifQ==</vt:lpwstr>
  </property>
</Properties>
</file>