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063A3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年转移支付执行情况说明</w:t>
      </w:r>
    </w:p>
    <w:p w14:paraId="5C16113C">
      <w:pPr>
        <w:pStyle w:val="1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" w:eastAsia="仿宋_GB2312"/>
          <w:color w:val="auto"/>
          <w:sz w:val="32"/>
          <w:szCs w:val="32"/>
        </w:rPr>
      </w:pPr>
    </w:p>
    <w:p w14:paraId="791DC861">
      <w:pPr>
        <w:pStyle w:val="1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202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年，</w:t>
      </w:r>
      <w:r>
        <w:rPr>
          <w:rFonts w:hint="eastAsia" w:ascii="仿宋_GB2312" w:eastAsia="仿宋_GB2312"/>
          <w:color w:val="auto"/>
          <w:sz w:val="32"/>
          <w:szCs w:val="32"/>
        </w:rPr>
        <w:t>共到位上级补助资金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167118</w:t>
      </w:r>
      <w:r>
        <w:rPr>
          <w:rFonts w:hint="eastAsia" w:ascii="仿宋_GB2312" w:eastAsia="仿宋_GB2312"/>
          <w:color w:val="auto"/>
          <w:sz w:val="32"/>
          <w:szCs w:val="32"/>
        </w:rPr>
        <w:t>万元。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其中：返还性收入1207万元；一般性转移支付补助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146821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万元；专项转移支付收入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19090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万元。政府性基金补助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3844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万元。具体明细如下：　　</w:t>
      </w:r>
    </w:p>
    <w:p w14:paraId="5415E7F7">
      <w:pPr>
        <w:pStyle w:val="1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返还性收入1207万元，其中：增值税和消费税税收返还收入333万元，所得税基数返还收入247万元，成品油价格改革税收返还收入10万元，增值税“五五分享”税收返还收入617万元。</w:t>
      </w:r>
    </w:p>
    <w:p w14:paraId="2A9ABA72">
      <w:pPr>
        <w:pStyle w:val="1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一般性转移支付收入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146821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万元，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 w:bidi="ar-SA"/>
        </w:rPr>
        <w:t>均衡性转移支付收入21400万元，县级基本财力保障机制奖补资金收入9164万元，结算补助收入3394万元，企业事业单位划转补助收入587万元，重点生态功能区转移支付收入16897万元，固定数额补助收入12656万元，民族地区转移支付收入18855万元，巩固脱贫攻坚成果衔接乡村振兴转移支付收入7005万元，一般公共服务共同财政事权转移支付收入7万元，公共安全共同财政事权转移支付收入517万元，教育共同财政事权转移支付收入4200万元，科学技术共同财政事权转移支付收入90万元，文化旅游体育与传媒共同财政事权转移性支付收入1312万元，社会保障和就业共同财政事权转移支付收入4216万元，医疗卫生共同财政事权转移支付收入1191万元，节能环保共同财政事权转移性支付收入367万元，农林水共同财政事权转移支付收入38821万元，交通运输共同财政事权转移支付收入4845万元，住房保障共同财政事权转移支付收入756万元，灾害防治及应急处理共同财政事</w:t>
      </w:r>
      <w:r>
        <w:rPr>
          <w:rFonts w:hint="eastAsia" w:ascii="仿宋_GB2312" w:hAnsi="仿宋" w:eastAsia="仿宋_GB2312" w:cs="宋体"/>
          <w:color w:val="auto"/>
          <w:spacing w:val="-6"/>
          <w:kern w:val="0"/>
          <w:sz w:val="32"/>
          <w:szCs w:val="32"/>
          <w:lang w:val="en-US" w:eastAsia="zh-CN" w:bidi="ar-SA"/>
        </w:rPr>
        <w:t>权转移支付收入329万元，其他一般性转移支付收入212万元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 w:bidi="ar-SA"/>
        </w:rPr>
        <w:t>。</w:t>
      </w:r>
    </w:p>
    <w:p w14:paraId="18A5CB50">
      <w:pPr>
        <w:pStyle w:val="10"/>
        <w:spacing w:before="0" w:beforeAutospacing="0" w:after="0" w:afterAutospacing="0" w:line="240" w:lineRule="auto"/>
        <w:ind w:firstLine="640" w:firstLineChars="200"/>
        <w:jc w:val="both"/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lang w:val="en-US" w:eastAsia="zh-CN" w:bidi="ar-SA"/>
        </w:rPr>
        <w:t>专项转移支付收入19090万元，其中：一般公共服务416万元，公共安全1万元，教育181万元，文化旅游体育与传媒18万元，社会保障和就业115万元，卫生健康3703万元，节能环保6551万元，农林水2605万元，交通运输2687万</w:t>
      </w:r>
      <w:r>
        <w:rPr>
          <w:rFonts w:hint="eastAsia" w:ascii="仿宋_GB2312" w:hAnsi="仿宋" w:eastAsia="仿宋_GB2312" w:cs="宋体"/>
          <w:color w:val="auto"/>
          <w:spacing w:val="-6"/>
          <w:kern w:val="0"/>
          <w:sz w:val="32"/>
          <w:szCs w:val="32"/>
          <w:lang w:val="en-US" w:eastAsia="zh-CN" w:bidi="ar-SA"/>
        </w:rPr>
        <w:t>元，资源勘探信息等82万元，商业服务业等582万元，住房保障24万元，灾害防治及应急管理2125万元。</w:t>
      </w:r>
    </w:p>
    <w:p w14:paraId="6C2226CA">
      <w:pPr>
        <w:pStyle w:val="2"/>
        <w:snapToGrid w:val="0"/>
        <w:spacing w:line="560" w:lineRule="exact"/>
        <w:ind w:firstLine="640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sz w:val="32"/>
          <w:szCs w:val="32"/>
        </w:rPr>
        <w:t>决算执行情况：返还性收入、县级基本财力保障机制奖补资金收入、均衡性转移支付补助收入</w:t>
      </w:r>
      <w:bookmarkStart w:id="0" w:name="_GoBack"/>
      <w:bookmarkEnd w:id="0"/>
      <w:r>
        <w:rPr>
          <w:rFonts w:hint="eastAsia" w:ascii="仿宋_GB2312" w:hAnsi="Arial" w:eastAsia="仿宋_GB2312" w:cs="Arial"/>
          <w:sz w:val="32"/>
          <w:szCs w:val="32"/>
        </w:rPr>
        <w:t>、固定数额转移支付等县级统筹安排使用</w:t>
      </w:r>
      <w:r>
        <w:rPr>
          <w:rFonts w:hint="eastAsia" w:ascii="仿宋_GB2312" w:hAnsi="仿宋" w:eastAsia="仿宋_GB2312"/>
          <w:kern w:val="0"/>
          <w:sz w:val="32"/>
          <w:szCs w:val="32"/>
        </w:rPr>
        <w:t>，主要安排于“保工资、保运转、保民生”支出等。</w:t>
      </w:r>
      <w:r>
        <w:rPr>
          <w:rFonts w:hint="eastAsia" w:ascii="仿宋_GB2312" w:hAnsi="Arial" w:eastAsia="仿宋_GB2312" w:cs="Arial"/>
          <w:sz w:val="32"/>
          <w:szCs w:val="32"/>
        </w:rPr>
        <w:t>专项转移支付收入主要根据上级下达专项用途安排支出，其中：</w:t>
      </w:r>
      <w:r>
        <w:rPr>
          <w:rFonts w:hint="eastAsia" w:ascii="仿宋_GB2312" w:hAnsi="仿宋" w:eastAsia="仿宋_GB2312"/>
          <w:kern w:val="0"/>
          <w:sz w:val="32"/>
          <w:szCs w:val="32"/>
        </w:rPr>
        <w:t>重点生态功能区转移支付全部用于生态环境保护和改善民生。</w:t>
      </w:r>
    </w:p>
    <w:p w14:paraId="113E576D">
      <w:pPr>
        <w:spacing w:line="560" w:lineRule="exact"/>
        <w:rPr>
          <w:rFonts w:ascii="方正小标宋简体" w:eastAsia="方正小标宋简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mJkNGYwMzE1M2I4YzEyY2EyNzE4NjhiMTI0MDIzYzEifQ=="/>
  </w:docVars>
  <w:rsids>
    <w:rsidRoot w:val="00CB006E"/>
    <w:rsid w:val="00047704"/>
    <w:rsid w:val="000479B7"/>
    <w:rsid w:val="001B1C76"/>
    <w:rsid w:val="00285521"/>
    <w:rsid w:val="00473E69"/>
    <w:rsid w:val="004B3AFE"/>
    <w:rsid w:val="0065714C"/>
    <w:rsid w:val="0077190E"/>
    <w:rsid w:val="007E08A4"/>
    <w:rsid w:val="00A653C2"/>
    <w:rsid w:val="00CB006E"/>
    <w:rsid w:val="00D04389"/>
    <w:rsid w:val="00E00D3B"/>
    <w:rsid w:val="00F4716E"/>
    <w:rsid w:val="021050AA"/>
    <w:rsid w:val="0AF836F2"/>
    <w:rsid w:val="13674D7C"/>
    <w:rsid w:val="23C27626"/>
    <w:rsid w:val="26DF1345"/>
    <w:rsid w:val="310544C6"/>
    <w:rsid w:val="4B053BC3"/>
    <w:rsid w:val="4D397CBD"/>
    <w:rsid w:val="4F183106"/>
    <w:rsid w:val="5C06012E"/>
    <w:rsid w:val="723C4FAA"/>
    <w:rsid w:val="77531442"/>
    <w:rsid w:val="7D32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unhideWhenUsed/>
    <w:qFormat/>
    <w:uiPriority w:val="0"/>
    <w:rPr>
      <w:rFonts w:ascii="宋体" w:hAnsi="Courier New" w:eastAsia="宋体" w:cs="Times New Roman"/>
      <w:szCs w:val="20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纯文本 Char"/>
    <w:basedOn w:val="6"/>
    <w:link w:val="2"/>
    <w:qFormat/>
    <w:uiPriority w:val="0"/>
    <w:rPr>
      <w:rFonts w:ascii="宋体" w:hAnsi="Courier New" w:eastAsia="宋体" w:cs="Times New Roman"/>
      <w:szCs w:val="20"/>
    </w:rPr>
  </w:style>
  <w:style w:type="paragraph" w:customStyle="1" w:styleId="10">
    <w:name w:val="p0"/>
    <w:basedOn w:val="1"/>
    <w:qFormat/>
    <w:uiPriority w:val="0"/>
    <w:pPr>
      <w:widowControl/>
      <w:adjustRightInd w:val="0"/>
      <w:spacing w:before="100" w:beforeAutospacing="1" w:after="100" w:afterAutospacing="1" w:line="312" w:lineRule="atLeast"/>
      <w:jc w:val="left"/>
    </w:pPr>
    <w:rPr>
      <w:rFonts w:ascii="宋体" w:hAnsi="宋体" w:eastAsia="宋体" w:cs="宋体"/>
      <w:color w:val="000000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874</Words>
  <Characters>1002</Characters>
  <Lines>6</Lines>
  <Paragraphs>1</Paragraphs>
  <TotalTime>65</TotalTime>
  <ScaleCrop>false</ScaleCrop>
  <LinksUpToDate>false</LinksUpToDate>
  <CharactersWithSpaces>1004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2021-05-19T09:19:00Z</dcterms:created>
  <dc:creator>admin</dc:creator>
  <cp:lastModifiedBy>Administrator</cp:lastModifiedBy>
  <dcterms:modified xsi:type="dcterms:W3CDTF">2026-08-25T09:18:20Z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677A764911F5487C9919CE912412A0F7</vt:lpwstr>
  </property>
  <property fmtid="{D5CDD505-2E9C-101B-9397-08002B2CF9AE}" pid="4" name="KSOTemplateDocerSaveRecord">
    <vt:lpwstr>eyJoZGlkIjoiNmJkNGYwMzE1M2I4YzEyY2EyNzE4NjhiMTI0MDIzYzEifQ==</vt:lpwstr>
  </property>
</Properties>
</file>