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年转移支付执行情况说明</w:t>
      </w:r>
    </w:p>
    <w:p>
      <w:pPr>
        <w:pStyle w:val="1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pStyle w:val="1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年，</w:t>
      </w:r>
      <w:r>
        <w:rPr>
          <w:rFonts w:hint="eastAsia" w:ascii="仿宋_GB2312" w:eastAsia="仿宋_GB2312"/>
          <w:color w:val="auto"/>
          <w:sz w:val="32"/>
          <w:szCs w:val="32"/>
        </w:rPr>
        <w:t>共到位上级补助资金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156458</w:t>
      </w:r>
      <w:r>
        <w:rPr>
          <w:rFonts w:hint="eastAsia" w:ascii="仿宋_GB2312" w:eastAsia="仿宋_GB2312"/>
          <w:color w:val="auto"/>
          <w:sz w:val="32"/>
          <w:szCs w:val="32"/>
        </w:rPr>
        <w:t>万元。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其中：返还性收入1207万元；一般性转移支付补助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133620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万元；专项转移支付收入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20537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万元。政府性基金补助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1094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万元。具体明细如下：　　</w:t>
      </w:r>
    </w:p>
    <w:p>
      <w:pPr>
        <w:pStyle w:val="1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返还性收入1207万元，其中：增值税和消费税税收返还收入333万元，所得税基数返还收入247万元，成品油价格改革税收返还收入10万元，增值税“五五分享”税收返还收入617万元。</w:t>
      </w:r>
    </w:p>
    <w:p>
      <w:pPr>
        <w:pStyle w:val="1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一般性转移支付收入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133620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 w:bidi="ar-SA"/>
        </w:rPr>
        <w:t>均衡性转移支付收入15867万元，县级基本财力保障机制奖补资金收入7743万元，结算补助收入3098万元，企业事业单位划转补助收入671万元，重点生态功能区转移支付收入11641万元，固定数额补助收入12623万元，民族地区转移支付收入16980万元，欠发达地区转移支付收入6529万元，一般公共服务共同财政事权转移支付收入42万元，公共安全共同财政事权转移支付收入436万元，教育共同财政事权转移支付收入2817万元，文化旅游体育与传媒共同财政事权转移性支付收入390万元，社会保障和就业共同财政事权转移支付收入6787万元，医疗卫生共同财政事权转移支付收入1212万元，节能环保共同财政事权转移性支付收入4529万元，农林水共同财政事权转移支付收入33589万元，交通运输共同财政事权转移支付收入4443万元，住房保障共同财政事权转移支付收入109万元，灾害防治及应急处理共同财政事权转移支付收入32万元，增值税留抵退税转移支付收入60万元，其他退税减税降费转移支付收入43万元，补充县区财力转移支付收入3900万元，其他一般性转移支付收入79万元.</w:t>
      </w:r>
    </w:p>
    <w:p>
      <w:pPr>
        <w:pStyle w:val="1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 w:bidi="ar-SA"/>
        </w:rPr>
        <w:t>专项转移支付收入20537万元，其中：一般公共服务611万元，公共安全15万元，教育27万元，科学技术106万元，文化旅游体育与传媒51万元，社会保障和就业1195万元，卫生健康145万元，节能环保8581万元，城乡社区586万元，农林水5990万元，资源勘探信息等100万元，商业服务业等2万元，自然资源海洋气象等100万元，粮油物资储备20万元，灾害防治及应急管理3008</w:t>
      </w:r>
      <w:bookmarkStart w:id="0" w:name="_GoBack"/>
      <w:bookmarkEnd w:id="0"/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 w:bidi="ar-SA"/>
        </w:rPr>
        <w:t>万元。</w:t>
      </w:r>
    </w:p>
    <w:p>
      <w:pPr>
        <w:pStyle w:val="2"/>
        <w:snapToGrid w:val="0"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决算执行情况：返还性收入、县级基本财力保障机制奖补资金收入、均衡性转移支付补助收入、固定数额转移支付等县级统筹安排使用</w:t>
      </w:r>
      <w:r>
        <w:rPr>
          <w:rFonts w:hint="eastAsia" w:ascii="仿宋_GB2312" w:hAnsi="仿宋" w:eastAsia="仿宋_GB2312"/>
          <w:kern w:val="0"/>
          <w:sz w:val="32"/>
          <w:szCs w:val="32"/>
        </w:rPr>
        <w:t>，主要安排于“保工资、保运转、保民生”支出等。</w:t>
      </w:r>
      <w:r>
        <w:rPr>
          <w:rFonts w:hint="eastAsia" w:ascii="仿宋_GB2312" w:hAnsi="Arial" w:eastAsia="仿宋_GB2312" w:cs="Arial"/>
          <w:sz w:val="32"/>
          <w:szCs w:val="32"/>
        </w:rPr>
        <w:t>专项转移支付收入主要根据上级下达专项用途安排支出，其中：</w:t>
      </w:r>
      <w:r>
        <w:rPr>
          <w:rFonts w:hint="eastAsia" w:ascii="仿宋_GB2312" w:hAnsi="仿宋" w:eastAsia="仿宋_GB2312"/>
          <w:kern w:val="0"/>
          <w:sz w:val="32"/>
          <w:szCs w:val="32"/>
        </w:rPr>
        <w:t>重点生态功能区转移支付全部用于生态环境保护和改善民生。</w:t>
      </w: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JkNGYwMzE1M2I4YzEyY2EyNzE4NjhiMTI0MDIzYzEifQ=="/>
  </w:docVars>
  <w:rsids>
    <w:rsidRoot w:val="00CB006E"/>
    <w:rsid w:val="00047704"/>
    <w:rsid w:val="000479B7"/>
    <w:rsid w:val="001B1C76"/>
    <w:rsid w:val="00285521"/>
    <w:rsid w:val="00473E69"/>
    <w:rsid w:val="004B3AFE"/>
    <w:rsid w:val="0065714C"/>
    <w:rsid w:val="0077190E"/>
    <w:rsid w:val="007E08A4"/>
    <w:rsid w:val="00A653C2"/>
    <w:rsid w:val="00CB006E"/>
    <w:rsid w:val="00D04389"/>
    <w:rsid w:val="00E00D3B"/>
    <w:rsid w:val="00F4716E"/>
    <w:rsid w:val="0AF836F2"/>
    <w:rsid w:val="26DF1345"/>
    <w:rsid w:val="310544C6"/>
    <w:rsid w:val="4D397CBD"/>
    <w:rsid w:val="4F183106"/>
    <w:rsid w:val="5C06012E"/>
    <w:rsid w:val="77531442"/>
    <w:rsid w:val="7D32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  <w:style w:type="paragraph" w:customStyle="1" w:styleId="10">
    <w:name w:val="p0"/>
    <w:basedOn w:val="1"/>
    <w:qFormat/>
    <w:uiPriority w:val="0"/>
    <w:pPr>
      <w:widowControl/>
      <w:adjustRightInd w:val="0"/>
      <w:spacing w:before="100" w:beforeAutospacing="1" w:after="100" w:afterAutospacing="1" w:line="312" w:lineRule="atLeast"/>
      <w:jc w:val="left"/>
    </w:pPr>
    <w:rPr>
      <w:rFonts w:ascii="宋体" w:hAnsi="宋体" w:eastAsia="宋体" w:cs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904</Words>
  <Characters>1041</Characters>
  <Lines>6</Lines>
  <Paragraphs>1</Paragraphs>
  <TotalTime>21</TotalTime>
  <ScaleCrop>false</ScaleCrop>
  <LinksUpToDate>false</LinksUpToDate>
  <CharactersWithSpaces>1045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2021-05-19T09:19:00Z</dcterms:created>
  <dc:creator>admin</dc:creator>
  <cp:lastModifiedBy>Jy~Fu</cp:lastModifiedBy>
  <dcterms:modified xsi:type="dcterms:W3CDTF">2023-08-31T06:58:02Z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677A764911F5487C9919CE912412A0F7</vt:lpwstr>
  </property>
</Properties>
</file>