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转移支付安排情况说明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2年县级一般公共预算收入同口径增长6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，预计完成28990万元。加上级财力性等各类转移支付补助78079万元（含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级返还性收入1207万元，均衡性转移支付收入13072万元，县级基本财力保障机制奖补资金收入6401万元，结算补助收入977万元，企事业单位划转补助收入573万元，成口油税费改革转移支付补助收入30万元，重点生态功能区转移支付收入10322万元，固定数额补助收入12569万元， 民族地区转移支付收入15721万元，欠发达地区转移支付收入4948万元，教育共同财政事权转移支付收入2516万元，文化旅游体育和传媒共同财政事权转移支付收入265万元，社会保障和就业共同财政事权转移支付收入2076万元，卫生健康共同财政事权转移支付收入229万元，农林水共同财政事权转移支付收入5554万元，住房保障共同财政事权转移支付收入44万元，一般公共服务328万元，节能环保140万元，农林水1079万元，粮油物资储备20万元，灾害防治及应急管理8万元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根据财政部提高预算编制完整性，加快支出进度的要求，并要求全额编入预算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上年结转资金45384万元（</w:t>
      </w:r>
      <w:r>
        <w:rPr>
          <w:rFonts w:hint="eastAsia" w:ascii="仿宋_GB2312" w:eastAsia="仿宋_GB2312"/>
          <w:color w:val="000000"/>
          <w:sz w:val="32"/>
          <w:szCs w:val="32"/>
        </w:rPr>
        <w:t>根据《国务院关于进一步深化预算管理制度改革的意见》国发〔2021〕5号关于“规范按权责发生制列支事项，市县级财政国库集中支付结余不再按权责发生制列支”的规定，国库集中支付按照预算单位实际支付额列报支出</w:t>
      </w:r>
      <w:r>
        <w:rPr>
          <w:rFonts w:ascii="仿宋_GB2312" w:eastAsia="仿宋_GB2312"/>
          <w:color w:val="000000"/>
          <w:sz w:val="32"/>
          <w:szCs w:val="32"/>
        </w:rPr>
        <w:t>，未支付项目资金列入上年结转），</w:t>
      </w:r>
      <w:r>
        <w:rPr>
          <w:rFonts w:hint="eastAsia" w:ascii="仿宋_GB2312" w:eastAsia="仿宋_GB2312"/>
          <w:color w:val="000000"/>
          <w:sz w:val="32"/>
          <w:szCs w:val="32"/>
        </w:rPr>
        <w:t>动用预算稳定调节基金</w:t>
      </w:r>
      <w:r>
        <w:rPr>
          <w:rFonts w:ascii="仿宋_GB2312" w:eastAsia="仿宋_GB2312"/>
          <w:color w:val="000000"/>
          <w:sz w:val="32"/>
          <w:szCs w:val="32"/>
        </w:rPr>
        <w:t>546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Fonts w:ascii="仿宋_GB2312" w:eastAsia="仿宋_GB2312"/>
          <w:color w:val="000000"/>
          <w:sz w:val="32"/>
          <w:szCs w:val="32"/>
        </w:rPr>
        <w:t>一般公共预算总收入152999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C16"/>
    <w:rsid w:val="00284C4E"/>
    <w:rsid w:val="0030793F"/>
    <w:rsid w:val="007261EA"/>
    <w:rsid w:val="00787129"/>
    <w:rsid w:val="008A406A"/>
    <w:rsid w:val="00A662AF"/>
    <w:rsid w:val="00C575BB"/>
    <w:rsid w:val="00FB5C16"/>
    <w:rsid w:val="48A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17</TotalTime>
  <ScaleCrop>false</ScaleCrop>
  <LinksUpToDate>false</LinksUpToDate>
  <CharactersWithSpaces>644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2021-05-24T02:04:00Z</dcterms:created>
  <dc:creator>admin</dc:creator>
  <cp:lastModifiedBy>Administrator</cp:lastModifiedBy>
  <cp:lastPrinted>2022-03-24T00:59:36Z</cp:lastPrinted>
  <dcterms:modified xsi:type="dcterms:W3CDTF">2022-03-24T00:59:42Z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8099A9A5382D48848C74C9689808681B</vt:lpwstr>
  </property>
</Properties>
</file>