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aps w:val="0"/>
          <w:color w:val="171A1D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171A1D"/>
          <w:spacing w:val="0"/>
          <w:sz w:val="44"/>
          <w:szCs w:val="44"/>
          <w:shd w:val="clear" w:fill="FFFFFF"/>
          <w:lang w:val="en-US" w:eastAsia="zh-CN"/>
        </w:rPr>
        <w:t>全县政府性债务情况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</w:rPr>
        <w:t>截止2020年12月31日，全县政府性债务总额为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  <w:lang w:val="en-US" w:eastAsia="zh-CN"/>
        </w:rPr>
        <w:t>56028.6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一是政府债券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41899万元（其中：政府一般债券32299万元，政府专项债券9600万元）；二是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政府隐形债务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为8165.3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；三是一般存量债务834.3万元；四是或有债务4330万元。2019年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</w:rPr>
        <w:t>经财政部评价，肃南县政府债务率评定为绿色，政府债务率30.2%，没有超过债务风险预警线，为政府债务风险正常地区，债务风险整体可控。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肃南县财政局</w:t>
      </w:r>
    </w:p>
    <w:p>
      <w:pPr>
        <w:numPr>
          <w:ilvl w:val="0"/>
          <w:numId w:val="0"/>
        </w:numPr>
        <w:ind w:firstLine="4480" w:firstLineChars="1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2020年12月31日</w:t>
      </w:r>
    </w:p>
    <w:p>
      <w:pPr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2AE"/>
    <w:rsid w:val="001C3329"/>
    <w:rsid w:val="003C43A3"/>
    <w:rsid w:val="004144E2"/>
    <w:rsid w:val="004742AE"/>
    <w:rsid w:val="004B3AFE"/>
    <w:rsid w:val="00520F4D"/>
    <w:rsid w:val="00CF51BC"/>
    <w:rsid w:val="118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2021-05-19T09:27:00Z</dcterms:created>
  <dc:creator>admin</dc:creator>
  <cp:lastModifiedBy>奋斗</cp:lastModifiedBy>
  <dcterms:modified xsi:type="dcterms:W3CDTF">2021-08-23T09:57:04Z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